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uto"/>
        <w:ind w:left="0" w:right="0"/>
        <w:jc w:val="center"/>
        <w:rPr>
          <w:rFonts w:hint="eastAsia" w:ascii="宋体" w:hAnsi="宋体" w:eastAsia="宋体" w:cs="宋体"/>
        </w:rPr>
      </w:pPr>
      <w:r>
        <w:rPr>
          <w:rFonts w:hint="eastAsia" w:ascii="宋体" w:hAnsi="宋体" w:eastAsia="宋体" w:cs="宋体"/>
          <w:color w:val="333333"/>
          <w:sz w:val="24"/>
          <w:szCs w:val="24"/>
          <w:shd w:val="clear" w:fill="FFFFFF"/>
        </w:rPr>
        <w:t>　</w:t>
      </w:r>
      <w:r>
        <w:rPr>
          <w:rFonts w:hint="eastAsia" w:ascii="宋体" w:hAnsi="宋体" w:eastAsia="宋体" w:cs="宋体"/>
          <w:color w:val="333333"/>
          <w:sz w:val="28"/>
          <w:szCs w:val="28"/>
          <w:shd w:val="clear" w:fill="FFFFFF"/>
        </w:rPr>
        <w:t>青岛市科学技术局工程技术研究中心管理办法</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60" w:leftChars="0" w:right="0" w:rightChars="0"/>
        <w:jc w:val="center"/>
      </w:pPr>
      <w:r>
        <w:rPr>
          <w:rFonts w:hint="eastAsia" w:ascii="宋体" w:hAnsi="宋体" w:eastAsia="宋体" w:cs="宋体"/>
          <w:color w:val="333333"/>
          <w:sz w:val="21"/>
          <w:szCs w:val="21"/>
          <w:bdr w:val="none" w:color="auto" w:sz="0" w:space="0"/>
          <w:shd w:val="clear" w:fill="FFFFFF"/>
        </w:rPr>
        <w:t>青科字[2015]7号</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bookmarkStart w:id="0" w:name="_GoBack"/>
      <w:bookmarkEnd w:id="0"/>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第一章 总 则</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第一条 为进一步加强企业在技术创新中的主体地位，提升企业创新能力建设，充分发挥其在工程化技术研究与开发、技术成果转移转化、人才培养与引进等方面的作用，特制定本办法。</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第二条 青岛市工程技术研究中心（以下简称工程中心）是我市构建区域创新体系的重要组成部分，是在市场经济条件下，企业不断提高创新能力、技术转移和成果转化能力、为行业科技进步提供技术支撑服务的重要举措。</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第三条 市级工程中心的建设工作原则上以企业为主,市科技局根据全市经济和社会发展的实际需求，统筹布局，下达工程中心的建设任务，签订建设项目任务书，并进行评估、验收和定期考评。</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第二章 建设实施</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第四条 工程中心的主要职责与任务：</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一）成为自主创新的平台。工程中心要围绕加快全市高新技术产业的发展，不断推出具有自主知识产权、技术含量高、附加值高的新产品、新工艺、新材料、新装备；对具有重大市场应用前景的科研成果进行工程化、配套化和系统化开发，为企业提供可规模化生产的成套技术、工艺和装备，推动全市相关领域的高新技术产业发展。</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（二）成为产学研结合的桥梁。 工程中心要实行对外开放与服务，加强与科研机构和高等院校的产学研合作，联合研究、联合开发，在先进技术产业化的同时积极开展先进标准的制定工作。</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（三）成为技术转移转化的基地。工程中心要强化技术与成果的引进消化吸收再创新，接纳国内外相关科技人员携带科研成果，到中心进行工程化研究开发。</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（四）成为聚集人才的高地。工程中心要面向国内外吸纳引进优秀的研发型人才，聚集一批在高新技术领域有真才实学的创业性人才，要形成一定的原创能力。</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第五条 凡申报工程中心的单位，应具备以下基本条件：</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（一）具备工程技术试验条件和基础设施，有必要的试验仪器、测试设备和工艺装备。</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（二）与国内外高等院校和科研机构有良好的科研合作关系，产学研联系密切，在某一技术领域具有明显特色和较强的技术开发能力，高新技术企业优先考虑。</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（三）具有创新能力强、工程化实践经验丰富的技术带头人和一定数量的工程技术研究设计人员和技术熟练工人。</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（四）有一批技术含量高、市场前景广阔的在研项目和亟待转化的技术成果。</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（五）拥有较雄厚的经济实力，能提供必要的匹配资金。</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（六）已初步形成自我良性循环的发展机制，领导班子创新意识强，具有较高的管理水平。</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第六条 申报市级工程中心应向市科技局报送以下材料：</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（一）申报单位按照规定的格式填报《青岛市工程技术研究中心建设可行性研究报告》（格式见后）。</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（二）申报书由市科技局进行初步审查和筛选，组织专家对工程中心建设进行评审和论证。对通过评审和论证的企业，填写《青岛市工程技术研究中心建设计划任务书》（格式见后）。</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（三）申报单位根据市科技局下达的批复意见和《工程中心建设项目任务书》的内容，正式启动实施。《工程中心 建设计划任务书》是工程技术研究中心实施执行、评估和验收考核的主要文件。</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第七条 工程中心采取边组建边运行的工作方式，其建设期限一般不超过两年。</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第三章 运行管理</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第八条 工程中心实行开放、流动的运行机制，主要通过面向相关产业、企业，承接工程化研究开发任务，实行有偿服务，所取得的经济收益，主要用于自身的事业发展。</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第九条 工程中心与依托单位的隶属关系不变，业务上相对独立，鼓励经济上实行单独核算，可与依托单位共有一个法人代表。</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第十条 工程中心应充分利用依托单位现有的科研、人才等综合优势和基础条件。依托单位应成为其科研后盾，并为其提供行政保障和后勤支撑等。</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第十一条 工程中心实行主任负责制。根据需要，可以成立由依托单位、有关高校或科研机构共同组成的管理委员会，负责审议制定有关中心的发展方向、规划；监督和审查财务预决算；协调合作单位之间的工作任务，提供技术经济咨询等，但不干预中心的日常事务。</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第十二条 工程中心组建期间，依托单位应根据《建设计划任务书》的要求落实资金，中心的建设资金要以企业自筹为主。</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第四章 评估验收与考评</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第十三条 工程中心组建1年后，工程中心组建单位须填报《青岛市工程技术研究中心评估调查表》，市科技局根据本办法和《工程中心建设项目任务书》进行评估，评估不合格者责令一定期限内整改。</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第十四条 工程中心组建两年后，工程中心组建单位须填报青岛市工程技术研究中心工作总结报告书，市科技局组织专家根据《青岛市工程技术研究中心建设项目任务书》进行验收。验收结果分优秀、合格和不合格，验收合格者，由市科技局正式授予＂青岛市工程技术研究中心＂铭牌。验收优秀的，给予一次性奖补；验收不合格的，取消其工程中心称号。</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第十五条 市科技局对工程中心建设拨付的市级财政科技专项经费，主要用于购置必需的仪器、设备和必要的条件建设，必须专款专用，任何部门、单位均不得以任何形式截留和挪用。</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第十六条 工程中心实施动态管理。对已组建完成的工程中心的运行情况和建设绩效，市科技局每3年进行一次考核评估，重点评价其知识产权创造、研发投入、研发队伍建设、研发条件保障、研发项目、研发管理制度以及经济社会效益等内容。对取得突出成绩的工程中心，市科技局将择优给予一定资金后补助，对管理不善者，责令限期改进，直至取消其工程中心资格。</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第五章 附 则</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rPr>
      </w:pPr>
      <w:r>
        <w:rPr>
          <w:rFonts w:hint="eastAsia" w:ascii="宋体" w:hAnsi="宋体" w:eastAsia="宋体" w:cs="宋体"/>
          <w:color w:val="333333"/>
          <w:sz w:val="24"/>
          <w:szCs w:val="24"/>
          <w:shd w:val="clear" w:fill="FFFFFF"/>
        </w:rPr>
        <w:t>　　第十七条 本办法由青岛市科学技术局负责解释。</w:t>
      </w:r>
    </w:p>
    <w:p>
      <w:pPr>
        <w:pStyle w:val="2"/>
        <w:keepNext w:val="0"/>
        <w:keepLines w:val="0"/>
        <w:widowControl/>
        <w:suppressLineNumbers w:val="0"/>
        <w:spacing w:before="0" w:beforeAutospacing="0" w:after="0" w:afterAutospacing="0" w:line="480" w:lineRule="auto"/>
        <w:ind w:left="0" w:right="0"/>
        <w:jc w:val="left"/>
      </w:pPr>
      <w:r>
        <w:rPr>
          <w:rFonts w:hint="eastAsia" w:ascii="宋体" w:hAnsi="宋体" w:eastAsia="宋体" w:cs="宋体"/>
          <w:color w:val="333333"/>
          <w:sz w:val="24"/>
          <w:szCs w:val="24"/>
          <w:shd w:val="clear" w:fill="FFFFFF"/>
        </w:rPr>
        <w:t>　　第十八条 本办法自2015年6月29日起执行，有效期至2020年6月28日，原《青岛市工程技术研究开发中心管理办法》（青科计字〔2003〕11号）同时废止。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A0ED8"/>
    <w:rsid w:val="10DA0ED8"/>
    <w:rsid w:val="4EE66B07"/>
    <w:rsid w:val="705C22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333333"/>
      <w:u w:val="none"/>
      <w:bdr w:val="none" w:color="auto" w:sz="0" w:space="0"/>
    </w:rPr>
  </w:style>
  <w:style w:type="character" w:styleId="5">
    <w:name w:val="Hyperlink"/>
    <w:basedOn w:val="3"/>
    <w:uiPriority w:val="0"/>
    <w:rPr>
      <w:color w:val="333333"/>
      <w:u w:val="none"/>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2016-10-19T01:18:00Z</dcterms:created>
  <dc:creator>LYL</dc:creator>
  <cp:lastModifiedBy>LYL</cp:lastModifiedBy>
  <dcterms:modified xsi:type="dcterms:W3CDTF">2016-10-19T01:22:21Z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