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山东省技术创新中心（新建类）建设方案编写提纲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一、牵头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单位现有基础和条件（包括单位基本情况、科研队伍情况、基础设施与仪器设备、科研经费投入情况、开展研发活动情况及成效等）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国内外技术发展水平、趋势及省内发展需求（重点说明本领域国内外技术发展水平和趋势，省内行业、产业发展需求等）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组建中心的背景和意义（重点说明组建中心的必要性、可行性及对行业进步的推动作用等）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四、中心</w:t>
      </w:r>
      <w:r>
        <w:rPr>
          <w:rFonts w:ascii="仿宋_GB2312" w:eastAsia="仿宋_GB2312"/>
          <w:sz w:val="32"/>
          <w:szCs w:val="32"/>
        </w:rPr>
        <w:t>建设的</w:t>
      </w:r>
      <w:r>
        <w:rPr>
          <w:rFonts w:hint="eastAsia" w:ascii="仿宋_GB2312" w:eastAsia="仿宋_GB2312"/>
          <w:sz w:val="32"/>
          <w:szCs w:val="32"/>
        </w:rPr>
        <w:t>总体思路（包括指导思想、战略定位、建设原则等）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五、建设内容（包括总体目标和主要任务、近三年的目标和任务等）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六、管理运行机制（包括</w:t>
      </w:r>
      <w:r>
        <w:rPr>
          <w:rFonts w:ascii="仿宋_GB2312" w:eastAsia="仿宋_GB2312"/>
          <w:sz w:val="32"/>
          <w:szCs w:val="32"/>
        </w:rPr>
        <w:t>组织架构、</w:t>
      </w:r>
      <w:r>
        <w:rPr>
          <w:rFonts w:hint="eastAsia" w:ascii="仿宋_GB2312" w:eastAsia="仿宋_GB2312"/>
          <w:sz w:val="32"/>
          <w:szCs w:val="32"/>
        </w:rPr>
        <w:t>运行机制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管理制度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人员配备计划等）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七、</w:t>
      </w:r>
      <w:r>
        <w:rPr>
          <w:rFonts w:ascii="仿宋_GB2312" w:eastAsia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</w:rPr>
        <w:t>未来三年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经费预算情况</w:t>
      </w:r>
    </w:p>
    <w:p>
      <w:r>
        <w:rPr>
          <w:rFonts w:hint="eastAsia" w:ascii="仿宋_GB2312" w:eastAsia="仿宋_GB2312"/>
          <w:sz w:val="32"/>
          <w:szCs w:val="32"/>
        </w:rPr>
        <w:t xml:space="preserve">    相关证明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可作为</w:t>
      </w:r>
      <w:r>
        <w:rPr>
          <w:rFonts w:ascii="仿宋_GB2312" w:eastAsia="仿宋_GB2312"/>
          <w:sz w:val="32"/>
          <w:szCs w:val="32"/>
        </w:rPr>
        <w:t>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4CBC"/>
    <w:rsid w:val="6C5A4C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2019-04-30T07:49:00Z</dcterms:created>
  <dc:creator>吉他里的阳光</dc:creator>
  <cp:lastModifiedBy>吉他里的阳光</cp:lastModifiedBy>
  <dcterms:modified xsi:type="dcterms:W3CDTF">2019-04-30T07:50:11Z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