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我省深化对日本合作重点项目(事项)信息表参考模板</w:t>
      </w:r>
      <w:bookmarkEnd w:id="0"/>
    </w:p>
    <w:tbl>
      <w:tblPr>
        <w:tblStyle w:val="3"/>
        <w:tblW w:w="14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5"/>
        <w:gridCol w:w="1095"/>
        <w:gridCol w:w="1320"/>
        <w:gridCol w:w="1755"/>
        <w:gridCol w:w="1410"/>
        <w:gridCol w:w="1440"/>
        <w:gridCol w:w="4515"/>
        <w:gridCol w:w="13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6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企业或机构名称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企业或机构概况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对日合作需求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拟合作日方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拟合作方式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拟合作项目及基本情况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联系人及联系方式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5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示例</w:t>
            </w:r>
          </w:p>
        </w:tc>
        <w:tc>
          <w:tcPr>
            <w:tcW w:w="1095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</w:t>
            </w:r>
            <w:r>
              <w:rPr>
                <w:rFonts w:ascii="宋体" w:hAnsi="宋体" w:eastAsia="宋体" w:cs="宋体"/>
                <w:sz w:val="21"/>
                <w:szCs w:val="21"/>
              </w:rPr>
              <w:t>东施尔明国际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眼科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医院</w:t>
            </w:r>
          </w:p>
        </w:tc>
        <w:tc>
          <w:tcPr>
            <w:tcW w:w="132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简单描述</w:t>
            </w:r>
          </w:p>
        </w:tc>
        <w:tc>
          <w:tcPr>
            <w:tcW w:w="175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引进日本先进的国际医疗机构管理运营模式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提供国际一流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的医院设计规划方案。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1"/>
                <w:szCs w:val="21"/>
              </w:rPr>
              <w:t>对日方在资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金、技术、人才等方面需求，不限于以上需求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</w:p>
        </w:tc>
        <w:tc>
          <w:tcPr>
            <w:tcW w:w="141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日本SH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医疗健康集团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住友商事株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式会社</w:t>
            </w: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（合资、合作、技术或股权合作等，不限于以上合作方式）</w:t>
            </w:r>
          </w:p>
        </w:tc>
        <w:tc>
          <w:tcPr>
            <w:tcW w:w="4515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</w:t>
            </w:r>
            <w:r>
              <w:rPr>
                <w:rFonts w:ascii="宋体" w:hAnsi="宋体" w:eastAsia="宋体" w:cs="宋体"/>
                <w:sz w:val="21"/>
                <w:szCs w:val="21"/>
              </w:rPr>
              <w:t>名称:山东施尔明国际眼科与眼视光临床中心项目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</w:rPr>
              <w:t>目内容及规模:项目拟采用日本规划设计方案，总占地面积19324m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，总建筑面积558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1"/>
                <w:szCs w:val="21"/>
              </w:rPr>
              <w:t>2m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，设计床位为350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张，</w:t>
            </w:r>
            <w:r>
              <w:rPr>
                <w:rFonts w:ascii="宋体" w:hAnsi="宋体" w:eastAsia="宋体" w:cs="宋体"/>
                <w:sz w:val="21"/>
                <w:szCs w:val="21"/>
              </w:rPr>
              <w:t>主要建没门诊医技病房综合诊疗大楼、视光中心、屈光中心以及污水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处理站、地下停车库、人防工程、后勤保障</w:t>
            </w:r>
            <w:r>
              <w:rPr>
                <w:rFonts w:ascii="宋体" w:hAnsi="宋体" w:eastAsia="宋体" w:cs="宋体"/>
                <w:sz w:val="21"/>
                <w:szCs w:val="21"/>
              </w:rPr>
              <w:t>及临床科研配套用房等。拟引进日本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</w:t>
            </w:r>
            <w:r>
              <w:rPr>
                <w:rFonts w:ascii="宋体" w:hAnsi="宋体" w:eastAsia="宋体" w:cs="宋体"/>
                <w:sz w:val="21"/>
                <w:szCs w:val="21"/>
              </w:rPr>
              <w:t>疗管理运营模式，培养医疗管理运营人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才，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建设国际一流医院。预计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ascii="宋体" w:hAnsi="宋体" w:eastAsia="宋体" w:cs="宋体"/>
                <w:sz w:val="21"/>
                <w:szCs w:val="21"/>
              </w:rPr>
              <w:t>门诊量600人次，年门诊量2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z w:val="21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ascii="宋体" w:hAnsi="宋体" w:eastAsia="宋体" w:cs="宋体"/>
                <w:sz w:val="21"/>
                <w:szCs w:val="21"/>
              </w:rPr>
              <w:t>次，住院患者18000人次。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总投资:4亿元</w:t>
            </w: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14E5"/>
    <w:multiLevelType w:val="singleLevel"/>
    <w:tmpl w:val="18281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1478D"/>
    <w:rsid w:val="5F314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2019-12-24T08:06:00Z</dcterms:created>
  <dc:creator>深海鱼</dc:creator>
  <cp:lastModifiedBy>深海鱼</cp:lastModifiedBy>
  <dcterms:modified xsi:type="dcterms:W3CDTF">2019-12-24T08:49:39Z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