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E7" w:rsidRDefault="0017059E">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2020年度国家自然科学奖提名公示信息</w:t>
      </w:r>
    </w:p>
    <w:tbl>
      <w:tblPr>
        <w:tblStyle w:val="aa"/>
        <w:tblW w:w="13606" w:type="dxa"/>
        <w:jc w:val="center"/>
        <w:tblCellMar>
          <w:left w:w="0" w:type="dxa"/>
          <w:right w:w="0" w:type="dxa"/>
        </w:tblCellMar>
        <w:tblLook w:val="04A0" w:firstRow="1" w:lastRow="0" w:firstColumn="1" w:lastColumn="0" w:noHBand="0" w:noVBand="1"/>
      </w:tblPr>
      <w:tblGrid>
        <w:gridCol w:w="666"/>
        <w:gridCol w:w="1559"/>
        <w:gridCol w:w="942"/>
        <w:gridCol w:w="1814"/>
        <w:gridCol w:w="1175"/>
        <w:gridCol w:w="1211"/>
        <w:gridCol w:w="1154"/>
        <w:gridCol w:w="1241"/>
        <w:gridCol w:w="1211"/>
        <w:gridCol w:w="1209"/>
        <w:gridCol w:w="1424"/>
      </w:tblGrid>
      <w:tr w:rsidR="007321E7" w:rsidTr="00DA1969">
        <w:trPr>
          <w:trHeight w:val="476"/>
          <w:jc w:val="center"/>
        </w:trPr>
        <w:tc>
          <w:tcPr>
            <w:tcW w:w="2225" w:type="dxa"/>
            <w:gridSpan w:val="2"/>
            <w:vAlign w:val="center"/>
          </w:tcPr>
          <w:p w:rsidR="007321E7" w:rsidRDefault="0017059E">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1" w:type="dxa"/>
            <w:gridSpan w:val="9"/>
            <w:vAlign w:val="center"/>
          </w:tcPr>
          <w:p w:rsidR="007321E7" w:rsidRDefault="00DA1969">
            <w:pPr>
              <w:spacing w:line="240" w:lineRule="exact"/>
              <w:jc w:val="center"/>
              <w:rPr>
                <w:rFonts w:ascii="黑体" w:eastAsia="黑体" w:hAnsi="黑体" w:cs="黑体"/>
                <w:sz w:val="21"/>
                <w:szCs w:val="21"/>
              </w:rPr>
            </w:pPr>
            <w:r>
              <w:rPr>
                <w:rFonts w:ascii="宋体" w:hAnsi="宋体" w:hint="eastAsia"/>
                <w:sz w:val="21"/>
              </w:rPr>
              <w:t>鱼类卵黄蛋白免疫学新功能和母源性免疫研究</w:t>
            </w:r>
          </w:p>
        </w:tc>
      </w:tr>
      <w:tr w:rsidR="007321E7" w:rsidTr="00DA1969">
        <w:trPr>
          <w:trHeight w:val="476"/>
          <w:jc w:val="center"/>
        </w:trPr>
        <w:tc>
          <w:tcPr>
            <w:tcW w:w="2225" w:type="dxa"/>
            <w:gridSpan w:val="2"/>
            <w:vAlign w:val="center"/>
          </w:tcPr>
          <w:p w:rsidR="007321E7" w:rsidRDefault="0017059E">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381" w:type="dxa"/>
            <w:gridSpan w:val="9"/>
            <w:vAlign w:val="center"/>
          </w:tcPr>
          <w:p w:rsidR="007321E7" w:rsidRDefault="00890431">
            <w:pPr>
              <w:spacing w:line="240" w:lineRule="exact"/>
              <w:jc w:val="center"/>
              <w:rPr>
                <w:sz w:val="21"/>
                <w:szCs w:val="21"/>
              </w:rPr>
            </w:pPr>
            <w:r>
              <w:rPr>
                <w:rFonts w:hint="eastAsia"/>
                <w:sz w:val="21"/>
                <w:szCs w:val="21"/>
              </w:rPr>
              <w:t>青岛市</w:t>
            </w:r>
          </w:p>
        </w:tc>
      </w:tr>
      <w:tr w:rsidR="007321E7" w:rsidTr="00DA1969">
        <w:trPr>
          <w:trHeight w:val="1083"/>
          <w:jc w:val="center"/>
        </w:trPr>
        <w:tc>
          <w:tcPr>
            <w:tcW w:w="2225" w:type="dxa"/>
            <w:gridSpan w:val="2"/>
            <w:vAlign w:val="center"/>
          </w:tcPr>
          <w:p w:rsidR="007321E7" w:rsidRDefault="0017059E">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1" w:type="dxa"/>
            <w:gridSpan w:val="9"/>
            <w:vAlign w:val="center"/>
          </w:tcPr>
          <w:p w:rsidR="007321E7" w:rsidRPr="00DA1969" w:rsidRDefault="00DA1969" w:rsidP="00DA1969">
            <w:pPr>
              <w:spacing w:line="240" w:lineRule="exact"/>
              <w:ind w:firstLineChars="200" w:firstLine="420"/>
              <w:jc w:val="both"/>
              <w:rPr>
                <w:rFonts w:cs="Times New Roman"/>
                <w:bCs/>
                <w:color w:val="000000"/>
                <w:sz w:val="21"/>
                <w:szCs w:val="21"/>
                <w:lang w:bidi="ar"/>
              </w:rPr>
            </w:pPr>
            <w:r w:rsidRPr="00DA1969">
              <w:rPr>
                <w:rFonts w:cs="Times New Roman" w:hint="eastAsia"/>
                <w:bCs/>
                <w:color w:val="000000"/>
                <w:sz w:val="21"/>
                <w:szCs w:val="21"/>
                <w:lang w:bidi="ar"/>
              </w:rPr>
              <w:t>该项目围绕鱼类卵黄蛋白及其前体卵黄蛋白原的免疫功能以及母源性免疫这一主题，开展系统研究，取得了若干具有原始创新性的成果：发现了鱼类卵黄蛋白及其前体卵黄蛋白原的免疫学新功能，发现了一些新的母源性免疫因子，拓展了先天免疫研究范畴；阐明了鱼类免疫因子的亲子传递规律以及鱼类胚胎如何保护自身不受病原侵袭的机制，深化和丰富了对鱼类母源性免疫规律的认识，对提高鱼类育苗成活率具有重要参考价值。所提供的</w:t>
            </w:r>
            <w:r w:rsidRPr="00DA1969">
              <w:rPr>
                <w:rFonts w:cs="Times New Roman" w:hint="eastAsia"/>
                <w:bCs/>
                <w:color w:val="000000"/>
                <w:sz w:val="21"/>
                <w:szCs w:val="21"/>
                <w:lang w:bidi="ar"/>
              </w:rPr>
              <w:t>8</w:t>
            </w:r>
            <w:r w:rsidRPr="00DA1969">
              <w:rPr>
                <w:rFonts w:cs="Times New Roman" w:hint="eastAsia"/>
                <w:bCs/>
                <w:color w:val="000000"/>
                <w:sz w:val="21"/>
                <w:szCs w:val="21"/>
                <w:lang w:bidi="ar"/>
              </w:rPr>
              <w:t>篇代表性论文被</w:t>
            </w:r>
            <w:r w:rsidRPr="00DA1969">
              <w:rPr>
                <w:rFonts w:cs="Times New Roman" w:hint="eastAsia"/>
                <w:bCs/>
                <w:color w:val="000000"/>
                <w:sz w:val="21"/>
                <w:szCs w:val="21"/>
                <w:lang w:bidi="ar"/>
              </w:rPr>
              <w:t>SCI</w:t>
            </w:r>
            <w:r w:rsidRPr="00DA1969">
              <w:rPr>
                <w:rFonts w:cs="Times New Roman" w:hint="eastAsia"/>
                <w:bCs/>
                <w:color w:val="000000"/>
                <w:sz w:val="21"/>
                <w:szCs w:val="21"/>
                <w:lang w:bidi="ar"/>
              </w:rPr>
              <w:t>期刊他引</w:t>
            </w:r>
            <w:r w:rsidRPr="00DA1969">
              <w:rPr>
                <w:rFonts w:cs="Times New Roman" w:hint="eastAsia"/>
                <w:bCs/>
                <w:color w:val="000000"/>
                <w:sz w:val="21"/>
                <w:szCs w:val="21"/>
                <w:lang w:bidi="ar"/>
              </w:rPr>
              <w:t>203</w:t>
            </w:r>
            <w:r w:rsidRPr="00DA1969">
              <w:rPr>
                <w:rFonts w:cs="Times New Roman" w:hint="eastAsia"/>
                <w:bCs/>
                <w:color w:val="000000"/>
                <w:sz w:val="21"/>
                <w:szCs w:val="21"/>
                <w:lang w:bidi="ar"/>
              </w:rPr>
              <w:t>次，被</w:t>
            </w:r>
            <w:r w:rsidRPr="00DA1969">
              <w:rPr>
                <w:rFonts w:cs="Times New Roman" w:hint="eastAsia"/>
                <w:bCs/>
                <w:color w:val="000000"/>
                <w:sz w:val="21"/>
                <w:szCs w:val="21"/>
                <w:lang w:bidi="ar"/>
              </w:rPr>
              <w:t>CSCD</w:t>
            </w:r>
            <w:r w:rsidRPr="00DA1969">
              <w:rPr>
                <w:rFonts w:cs="Times New Roman" w:hint="eastAsia"/>
                <w:bCs/>
                <w:color w:val="000000"/>
                <w:sz w:val="21"/>
                <w:szCs w:val="21"/>
                <w:lang w:bidi="ar"/>
              </w:rPr>
              <w:t>期刊他引</w:t>
            </w:r>
            <w:r w:rsidRPr="00DA1969">
              <w:rPr>
                <w:rFonts w:cs="Times New Roman" w:hint="eastAsia"/>
                <w:bCs/>
                <w:color w:val="000000"/>
                <w:sz w:val="21"/>
                <w:szCs w:val="21"/>
                <w:lang w:bidi="ar"/>
              </w:rPr>
              <w:t>27</w:t>
            </w:r>
            <w:r w:rsidRPr="00DA1969">
              <w:rPr>
                <w:rFonts w:cs="Times New Roman" w:hint="eastAsia"/>
                <w:bCs/>
                <w:color w:val="000000"/>
                <w:sz w:val="21"/>
                <w:szCs w:val="21"/>
                <w:lang w:bidi="ar"/>
              </w:rPr>
              <w:t>次；被</w:t>
            </w:r>
            <w:r w:rsidRPr="00DA1969">
              <w:rPr>
                <w:rFonts w:cs="Times New Roman" w:hint="eastAsia"/>
                <w:bCs/>
                <w:color w:val="000000"/>
                <w:sz w:val="21"/>
                <w:szCs w:val="21"/>
                <w:lang w:bidi="ar"/>
              </w:rPr>
              <w:t>9</w:t>
            </w:r>
            <w:r w:rsidRPr="00DA1969">
              <w:rPr>
                <w:rFonts w:cs="Times New Roman" w:hint="eastAsia"/>
                <w:bCs/>
                <w:color w:val="000000"/>
                <w:sz w:val="21"/>
                <w:szCs w:val="21"/>
                <w:lang w:bidi="ar"/>
              </w:rPr>
              <w:t>本英文专著录用。相关成果被国内外同行评价为“</w:t>
            </w:r>
            <w:r w:rsidRPr="00DA1969">
              <w:rPr>
                <w:rFonts w:cs="Times New Roman" w:hint="eastAsia"/>
                <w:bCs/>
                <w:color w:val="000000"/>
                <w:sz w:val="21"/>
                <w:szCs w:val="21"/>
                <w:lang w:bidi="ar"/>
              </w:rPr>
              <w:t>new findings</w:t>
            </w:r>
            <w:r w:rsidRPr="00DA1969">
              <w:rPr>
                <w:rFonts w:cs="Times New Roman" w:hint="eastAsia"/>
                <w:bCs/>
                <w:color w:val="000000"/>
                <w:sz w:val="21"/>
                <w:szCs w:val="21"/>
                <w:lang w:bidi="ar"/>
              </w:rPr>
              <w:t>”、“</w:t>
            </w:r>
            <w:r w:rsidRPr="00DA1969">
              <w:rPr>
                <w:rFonts w:cs="Times New Roman" w:hint="eastAsia"/>
                <w:bCs/>
                <w:color w:val="000000"/>
                <w:sz w:val="21"/>
                <w:szCs w:val="21"/>
                <w:lang w:bidi="ar"/>
              </w:rPr>
              <w:t>novel observations</w:t>
            </w:r>
            <w:r w:rsidRPr="00DA1969">
              <w:rPr>
                <w:rFonts w:cs="Times New Roman" w:hint="eastAsia"/>
                <w:bCs/>
                <w:color w:val="000000"/>
                <w:sz w:val="21"/>
                <w:szCs w:val="21"/>
                <w:lang w:bidi="ar"/>
              </w:rPr>
              <w:t>”和“</w:t>
            </w:r>
            <w:r w:rsidRPr="00DA1969">
              <w:rPr>
                <w:rFonts w:cs="Times New Roman" w:hint="eastAsia"/>
                <w:bCs/>
                <w:color w:val="000000"/>
                <w:sz w:val="21"/>
                <w:szCs w:val="21"/>
                <w:lang w:bidi="ar"/>
              </w:rPr>
              <w:t>novelties</w:t>
            </w:r>
            <w:r w:rsidRPr="00DA1969">
              <w:rPr>
                <w:rFonts w:cs="Times New Roman" w:hint="eastAsia"/>
                <w:bCs/>
                <w:color w:val="000000"/>
                <w:sz w:val="21"/>
                <w:szCs w:val="21"/>
                <w:lang w:bidi="ar"/>
              </w:rPr>
              <w:t>”，“挑战了卵黄蛋白和卵黄蛋白原只是胚胎营养源的固有认知”。项目主要完成人应邀为</w:t>
            </w:r>
            <w:r w:rsidRPr="00DA1969">
              <w:rPr>
                <w:rFonts w:cs="Times New Roman" w:hint="eastAsia"/>
                <w:bCs/>
                <w:color w:val="000000"/>
                <w:sz w:val="21"/>
                <w:szCs w:val="21"/>
                <w:lang w:bidi="ar"/>
              </w:rPr>
              <w:t xml:space="preserve">Dev Comp </w:t>
            </w:r>
            <w:proofErr w:type="spellStart"/>
            <w:r w:rsidRPr="00DA1969">
              <w:rPr>
                <w:rFonts w:cs="Times New Roman" w:hint="eastAsia"/>
                <w:bCs/>
                <w:color w:val="000000"/>
                <w:sz w:val="21"/>
                <w:szCs w:val="21"/>
                <w:lang w:bidi="ar"/>
              </w:rPr>
              <w:t>Immunol</w:t>
            </w:r>
            <w:proofErr w:type="spellEnd"/>
            <w:r w:rsidRPr="00DA1969">
              <w:rPr>
                <w:rFonts w:cs="Times New Roman" w:hint="eastAsia"/>
                <w:bCs/>
                <w:color w:val="000000"/>
                <w:sz w:val="21"/>
                <w:szCs w:val="21"/>
                <w:lang w:bidi="ar"/>
              </w:rPr>
              <w:t>等期刊撰写密切相关综述</w:t>
            </w:r>
            <w:r w:rsidRPr="00DA1969">
              <w:rPr>
                <w:rFonts w:cs="Times New Roman" w:hint="eastAsia"/>
                <w:bCs/>
                <w:color w:val="000000"/>
                <w:sz w:val="21"/>
                <w:szCs w:val="21"/>
                <w:lang w:bidi="ar"/>
              </w:rPr>
              <w:t>5</w:t>
            </w:r>
            <w:r w:rsidRPr="00DA1969">
              <w:rPr>
                <w:rFonts w:cs="Times New Roman" w:hint="eastAsia"/>
                <w:bCs/>
                <w:color w:val="000000"/>
                <w:sz w:val="21"/>
                <w:szCs w:val="21"/>
                <w:lang w:bidi="ar"/>
              </w:rPr>
              <w:t>篇，参编英文专著</w:t>
            </w:r>
            <w:r w:rsidRPr="00DA1969">
              <w:rPr>
                <w:rFonts w:cs="Times New Roman" w:hint="eastAsia"/>
                <w:bCs/>
                <w:color w:val="000000"/>
                <w:sz w:val="21"/>
                <w:szCs w:val="21"/>
                <w:lang w:bidi="ar"/>
              </w:rPr>
              <w:t>2</w:t>
            </w:r>
            <w:r w:rsidRPr="00DA1969">
              <w:rPr>
                <w:rFonts w:cs="Times New Roman" w:hint="eastAsia"/>
                <w:bCs/>
                <w:color w:val="000000"/>
                <w:sz w:val="21"/>
                <w:szCs w:val="21"/>
                <w:lang w:bidi="ar"/>
              </w:rPr>
              <w:t>本，受邀在国内外学术会议作大会或分会报告</w:t>
            </w:r>
            <w:r w:rsidRPr="00DA1969">
              <w:rPr>
                <w:rFonts w:cs="Times New Roman" w:hint="eastAsia"/>
                <w:bCs/>
                <w:color w:val="000000"/>
                <w:sz w:val="21"/>
                <w:szCs w:val="21"/>
                <w:lang w:bidi="ar"/>
              </w:rPr>
              <w:t>10</w:t>
            </w:r>
            <w:r w:rsidRPr="00DA1969">
              <w:rPr>
                <w:rFonts w:cs="Times New Roman" w:hint="eastAsia"/>
                <w:bCs/>
                <w:color w:val="000000"/>
                <w:sz w:val="21"/>
                <w:szCs w:val="21"/>
                <w:lang w:bidi="ar"/>
              </w:rPr>
              <w:t>余次，产生了广泛的国际影响。</w:t>
            </w:r>
          </w:p>
          <w:p w:rsidR="007321E7" w:rsidRDefault="0017059E" w:rsidP="00DA1969">
            <w:pPr>
              <w:spacing w:line="240" w:lineRule="exact"/>
              <w:ind w:firstLineChars="200" w:firstLine="420"/>
              <w:jc w:val="both"/>
              <w:rPr>
                <w:rFonts w:ascii="宋体" w:eastAsia="宋体" w:hAnsi="宋体" w:cs="Times New Roman"/>
                <w:bCs/>
                <w:color w:val="000000"/>
                <w:sz w:val="21"/>
                <w:szCs w:val="21"/>
                <w:lang w:bidi="ar"/>
              </w:rPr>
            </w:pPr>
            <w:bookmarkStart w:id="0" w:name="_GoBack"/>
            <w:bookmarkEnd w:id="0"/>
            <w:r>
              <w:rPr>
                <w:rFonts w:cs="Times New Roman" w:hint="eastAsia"/>
                <w:bCs/>
                <w:color w:val="000000"/>
                <w:sz w:val="21"/>
                <w:szCs w:val="21"/>
                <w:lang w:bidi="ar"/>
              </w:rPr>
              <w:t>对照国家自然科学奖授奖条件，决定提名该项目为</w:t>
            </w:r>
            <w:r>
              <w:rPr>
                <w:rFonts w:cs="Times New Roman" w:hint="eastAsia"/>
                <w:bCs/>
                <w:color w:val="000000"/>
                <w:sz w:val="21"/>
                <w:szCs w:val="21"/>
                <w:lang w:bidi="ar"/>
              </w:rPr>
              <w:t>2020</w:t>
            </w:r>
            <w:r>
              <w:rPr>
                <w:rFonts w:cs="Times New Roman" w:hint="eastAsia"/>
                <w:bCs/>
                <w:color w:val="000000"/>
                <w:sz w:val="21"/>
                <w:szCs w:val="21"/>
                <w:lang w:bidi="ar"/>
              </w:rPr>
              <w:t>年度国家自然科学奖二等奖。</w:t>
            </w:r>
          </w:p>
        </w:tc>
      </w:tr>
      <w:tr w:rsidR="007321E7" w:rsidTr="00DA1969">
        <w:trPr>
          <w:trHeight w:val="476"/>
          <w:jc w:val="center"/>
        </w:trPr>
        <w:tc>
          <w:tcPr>
            <w:tcW w:w="2225" w:type="dxa"/>
            <w:gridSpan w:val="2"/>
            <w:vAlign w:val="center"/>
          </w:tcPr>
          <w:p w:rsidR="007321E7" w:rsidRDefault="0017059E">
            <w:pPr>
              <w:spacing w:line="240" w:lineRule="exact"/>
              <w:jc w:val="center"/>
              <w:rPr>
                <w:sz w:val="22"/>
              </w:rPr>
            </w:pPr>
            <w:r>
              <w:rPr>
                <w:rFonts w:ascii="黑体" w:eastAsia="黑体" w:hAnsi="黑体" w:cs="黑体" w:hint="eastAsia"/>
                <w:sz w:val="22"/>
              </w:rPr>
              <w:t>项目简介</w:t>
            </w:r>
          </w:p>
        </w:tc>
        <w:tc>
          <w:tcPr>
            <w:tcW w:w="11381" w:type="dxa"/>
            <w:gridSpan w:val="9"/>
            <w:vAlign w:val="center"/>
          </w:tcPr>
          <w:p w:rsidR="00DA1969" w:rsidRPr="00DA1969" w:rsidRDefault="00DA1969" w:rsidP="00DA1969">
            <w:pPr>
              <w:spacing w:line="240" w:lineRule="exact"/>
              <w:ind w:firstLineChars="200" w:firstLine="420"/>
              <w:jc w:val="both"/>
              <w:rPr>
                <w:sz w:val="21"/>
                <w:szCs w:val="21"/>
              </w:rPr>
            </w:pPr>
            <w:r w:rsidRPr="00DA1969">
              <w:rPr>
                <w:rFonts w:hint="eastAsia"/>
                <w:sz w:val="21"/>
                <w:szCs w:val="21"/>
              </w:rPr>
              <w:t>研究内容：鱼类生境中存在大量病原微生物，而其胚胎和幼苗免疫系统发育尚不健全，导致死亡率很高，给育苗生产造成巨大经济损失，成为长期困扰鱼类养殖业发展的世界性难题。通过母源性免疫提高鱼苗成活率是一条理想的途径。因此，鱼类母源性免疫研究既具有重要的理论意义，又具有广泛的应用价值。过去</w:t>
            </w:r>
            <w:r w:rsidRPr="00DA1969">
              <w:rPr>
                <w:rFonts w:hint="eastAsia"/>
                <w:sz w:val="21"/>
                <w:szCs w:val="21"/>
              </w:rPr>
              <w:t>20</w:t>
            </w:r>
            <w:r w:rsidRPr="00DA1969">
              <w:rPr>
                <w:rFonts w:hint="eastAsia"/>
                <w:sz w:val="21"/>
                <w:szCs w:val="21"/>
              </w:rPr>
              <w:t>年，该项目围绕鱼类卵黄蛋白及其前体卵黄蛋白原</w:t>
            </w:r>
            <w:r w:rsidRPr="00DA1969">
              <w:rPr>
                <w:rFonts w:hint="eastAsia"/>
                <w:sz w:val="21"/>
                <w:szCs w:val="21"/>
              </w:rPr>
              <w:t>(Vg)</w:t>
            </w:r>
            <w:r w:rsidRPr="00DA1969">
              <w:rPr>
                <w:rFonts w:hint="eastAsia"/>
                <w:sz w:val="21"/>
                <w:szCs w:val="21"/>
              </w:rPr>
              <w:t>的免疫功能以及母源性免疫这一主题，开展系统研究，发现了卵黄蛋白和</w:t>
            </w:r>
            <w:r w:rsidRPr="00DA1969">
              <w:rPr>
                <w:rFonts w:hint="eastAsia"/>
                <w:sz w:val="21"/>
                <w:szCs w:val="21"/>
              </w:rPr>
              <w:t>Vg</w:t>
            </w:r>
            <w:r w:rsidRPr="00DA1969">
              <w:rPr>
                <w:rFonts w:hint="eastAsia"/>
                <w:sz w:val="21"/>
                <w:szCs w:val="21"/>
              </w:rPr>
              <w:t>的免疫学新功能以及</w:t>
            </w:r>
            <w:r w:rsidRPr="00DA1969">
              <w:rPr>
                <w:rFonts w:hint="eastAsia"/>
                <w:sz w:val="21"/>
                <w:szCs w:val="21"/>
              </w:rPr>
              <w:t>ZRANB2</w:t>
            </w:r>
            <w:r w:rsidRPr="00DA1969">
              <w:rPr>
                <w:rFonts w:hint="eastAsia"/>
                <w:sz w:val="21"/>
                <w:szCs w:val="21"/>
              </w:rPr>
              <w:t>等一些新的母源性免疫因子，阐明了鱼类母源性免疫规律，取得了系统性的原始创新性成果。</w:t>
            </w:r>
          </w:p>
          <w:p w:rsidR="00DA1969" w:rsidRPr="00DA1969" w:rsidRDefault="00DA1969" w:rsidP="00DA1969">
            <w:pPr>
              <w:spacing w:line="240" w:lineRule="exact"/>
              <w:ind w:firstLineChars="200" w:firstLine="420"/>
              <w:jc w:val="both"/>
              <w:rPr>
                <w:sz w:val="21"/>
                <w:szCs w:val="21"/>
              </w:rPr>
            </w:pPr>
            <w:r w:rsidRPr="00DA1969">
              <w:rPr>
                <w:rFonts w:hint="eastAsia"/>
                <w:sz w:val="21"/>
                <w:szCs w:val="21"/>
              </w:rPr>
              <w:t>科学发现点：</w:t>
            </w:r>
            <w:r w:rsidRPr="00DA1969">
              <w:rPr>
                <w:rFonts w:hint="eastAsia"/>
                <w:sz w:val="21"/>
                <w:szCs w:val="21"/>
              </w:rPr>
              <w:t>1.</w:t>
            </w:r>
            <w:r w:rsidRPr="00DA1969">
              <w:rPr>
                <w:rFonts w:hint="eastAsia"/>
                <w:sz w:val="21"/>
                <w:szCs w:val="21"/>
              </w:rPr>
              <w:t>在国内外首次发现了卵黄蛋白（包括高磷蛋白和</w:t>
            </w:r>
            <w:proofErr w:type="gramStart"/>
            <w:r w:rsidRPr="00DA1969">
              <w:rPr>
                <w:rFonts w:hint="eastAsia"/>
                <w:sz w:val="21"/>
                <w:szCs w:val="21"/>
              </w:rPr>
              <w:t>脂磷蛋白</w:t>
            </w:r>
            <w:proofErr w:type="gramEnd"/>
            <w:r w:rsidRPr="00DA1969">
              <w:rPr>
                <w:rFonts w:hint="eastAsia"/>
                <w:sz w:val="21"/>
                <w:szCs w:val="21"/>
              </w:rPr>
              <w:t>）是母源性免疫因子，参与胚胎免疫，特别是高磷蛋白兼具抗菌和抗病毒双重功能，可以保护胚胎免受病原攻击。项目还发现鸡的高磷蛋白同样具有抗菌功能。该发现“挑战了卵黄蛋白和卵黄蛋白原只是胚胎营养源的固有认知”。</w:t>
            </w:r>
          </w:p>
          <w:p w:rsidR="00DA1969" w:rsidRPr="00DA1969" w:rsidRDefault="00DA1969" w:rsidP="00DA1969">
            <w:pPr>
              <w:spacing w:line="240" w:lineRule="exact"/>
              <w:ind w:firstLineChars="200" w:firstLine="420"/>
              <w:jc w:val="both"/>
              <w:rPr>
                <w:sz w:val="21"/>
                <w:szCs w:val="21"/>
              </w:rPr>
            </w:pPr>
            <w:r w:rsidRPr="00DA1969">
              <w:rPr>
                <w:rFonts w:hint="eastAsia"/>
                <w:sz w:val="21"/>
                <w:szCs w:val="21"/>
              </w:rPr>
              <w:t>2.</w:t>
            </w:r>
            <w:r w:rsidRPr="00DA1969">
              <w:rPr>
                <w:rFonts w:hint="eastAsia"/>
                <w:sz w:val="21"/>
                <w:szCs w:val="21"/>
              </w:rPr>
              <w:t>在国内外首先发现并报道了卵黄蛋白原（</w:t>
            </w:r>
            <w:r w:rsidRPr="00DA1969">
              <w:rPr>
                <w:rFonts w:hint="eastAsia"/>
                <w:sz w:val="21"/>
                <w:szCs w:val="21"/>
              </w:rPr>
              <w:t>Vg</w:t>
            </w:r>
            <w:r w:rsidRPr="00DA1969">
              <w:rPr>
                <w:rFonts w:hint="eastAsia"/>
                <w:sz w:val="21"/>
                <w:szCs w:val="21"/>
              </w:rPr>
              <w:t>）的免疫学新功能，揭示其不仅是模式识别分子可以与细菌结合，而且是效应分子可以直接杀灭细菌，还具有调理素功能可以促进巨噬细胞对细菌的吞噬作用，参与亲代和子代（胚胎）的免疫保护。项目还证明珊瑚、文昌鱼和鲤鱼的</w:t>
            </w:r>
            <w:r w:rsidRPr="00DA1969">
              <w:rPr>
                <w:rFonts w:hint="eastAsia"/>
                <w:sz w:val="21"/>
                <w:szCs w:val="21"/>
              </w:rPr>
              <w:t>Vg</w:t>
            </w:r>
            <w:r w:rsidRPr="00DA1969">
              <w:rPr>
                <w:rFonts w:hint="eastAsia"/>
                <w:sz w:val="21"/>
                <w:szCs w:val="21"/>
              </w:rPr>
              <w:t>同样具有免疫功能，说明</w:t>
            </w:r>
            <w:r w:rsidRPr="00DA1969">
              <w:rPr>
                <w:rFonts w:hint="eastAsia"/>
                <w:sz w:val="21"/>
                <w:szCs w:val="21"/>
              </w:rPr>
              <w:t>Vg</w:t>
            </w:r>
            <w:r w:rsidRPr="00DA1969">
              <w:rPr>
                <w:rFonts w:hint="eastAsia"/>
                <w:sz w:val="21"/>
                <w:szCs w:val="21"/>
              </w:rPr>
              <w:t>免疫作用具有普遍性。该发现第一次把</w:t>
            </w:r>
            <w:r w:rsidRPr="00DA1969">
              <w:rPr>
                <w:rFonts w:hint="eastAsia"/>
                <w:sz w:val="21"/>
                <w:szCs w:val="21"/>
              </w:rPr>
              <w:t>Vg</w:t>
            </w:r>
            <w:r w:rsidRPr="00DA1969">
              <w:rPr>
                <w:rFonts w:hint="eastAsia"/>
                <w:sz w:val="21"/>
                <w:szCs w:val="21"/>
              </w:rPr>
              <w:t>与免疫作用联系起来，被誉为“新发现”。</w:t>
            </w:r>
          </w:p>
          <w:p w:rsidR="00DA1969" w:rsidRPr="00DA1969" w:rsidRDefault="00DA1969" w:rsidP="00DA1969">
            <w:pPr>
              <w:spacing w:line="240" w:lineRule="exact"/>
              <w:ind w:firstLineChars="200" w:firstLine="420"/>
              <w:jc w:val="both"/>
              <w:rPr>
                <w:sz w:val="21"/>
                <w:szCs w:val="21"/>
              </w:rPr>
            </w:pPr>
            <w:r w:rsidRPr="00DA1969">
              <w:rPr>
                <w:rFonts w:hint="eastAsia"/>
                <w:sz w:val="21"/>
                <w:szCs w:val="21"/>
              </w:rPr>
              <w:t>3.</w:t>
            </w:r>
            <w:r w:rsidRPr="00DA1969">
              <w:rPr>
                <w:rFonts w:hint="eastAsia"/>
                <w:sz w:val="21"/>
                <w:szCs w:val="21"/>
              </w:rPr>
              <w:t>发现鱼类新的母源性免疫因子如锌指蛋白</w:t>
            </w:r>
            <w:r w:rsidRPr="00DA1969">
              <w:rPr>
                <w:rFonts w:hint="eastAsia"/>
                <w:sz w:val="21"/>
                <w:szCs w:val="21"/>
              </w:rPr>
              <w:t>ZRANB2</w:t>
            </w:r>
            <w:r w:rsidRPr="00DA1969">
              <w:rPr>
                <w:rFonts w:hint="eastAsia"/>
                <w:sz w:val="21"/>
                <w:szCs w:val="21"/>
              </w:rPr>
              <w:t>等，并阐明了它们的作用机理以及对胚胎的免疫保护作用。该发现“给锌指蛋白免疫学功能的研究提供了一个新的视角”，同时也对人类的母源性免疫研究具有启发和借鉴作用。</w:t>
            </w:r>
          </w:p>
          <w:p w:rsidR="00DA1969" w:rsidRPr="00DA1969" w:rsidRDefault="00DA1969" w:rsidP="00DA1969">
            <w:pPr>
              <w:spacing w:line="240" w:lineRule="exact"/>
              <w:ind w:firstLineChars="200" w:firstLine="420"/>
              <w:jc w:val="both"/>
              <w:rPr>
                <w:sz w:val="21"/>
                <w:szCs w:val="21"/>
              </w:rPr>
            </w:pPr>
            <w:r w:rsidRPr="00DA1969">
              <w:rPr>
                <w:rFonts w:hint="eastAsia"/>
                <w:sz w:val="21"/>
                <w:szCs w:val="21"/>
              </w:rPr>
              <w:t>4.</w:t>
            </w:r>
            <w:r w:rsidRPr="00DA1969">
              <w:rPr>
                <w:rFonts w:hint="eastAsia"/>
                <w:sz w:val="21"/>
                <w:szCs w:val="21"/>
              </w:rPr>
              <w:t>证明补体因子</w:t>
            </w:r>
            <w:r w:rsidRPr="00DA1969">
              <w:rPr>
                <w:rFonts w:hint="eastAsia"/>
                <w:sz w:val="21"/>
                <w:szCs w:val="21"/>
              </w:rPr>
              <w:t>C3</w:t>
            </w:r>
            <w:r w:rsidRPr="00DA1969">
              <w:rPr>
                <w:rFonts w:hint="eastAsia"/>
                <w:sz w:val="21"/>
                <w:szCs w:val="21"/>
              </w:rPr>
              <w:t>和</w:t>
            </w:r>
            <w:proofErr w:type="spellStart"/>
            <w:r w:rsidRPr="00DA1969">
              <w:rPr>
                <w:rFonts w:hint="eastAsia"/>
                <w:sz w:val="21"/>
                <w:szCs w:val="21"/>
              </w:rPr>
              <w:t>fB</w:t>
            </w:r>
            <w:proofErr w:type="spellEnd"/>
            <w:r w:rsidRPr="00DA1969">
              <w:rPr>
                <w:rFonts w:hint="eastAsia"/>
                <w:sz w:val="21"/>
                <w:szCs w:val="21"/>
              </w:rPr>
              <w:t>等以及适应性免疫关键分子</w:t>
            </w:r>
            <w:r w:rsidRPr="00DA1969">
              <w:rPr>
                <w:rFonts w:hint="eastAsia"/>
                <w:sz w:val="21"/>
                <w:szCs w:val="21"/>
              </w:rPr>
              <w:t>IgM</w:t>
            </w:r>
            <w:r w:rsidRPr="00DA1969">
              <w:rPr>
                <w:rFonts w:hint="eastAsia"/>
                <w:sz w:val="21"/>
                <w:szCs w:val="21"/>
              </w:rPr>
              <w:t>都可以从亲代传递给子代（卵子），发现凝集素补体途径、替代补体途径以及</w:t>
            </w:r>
            <w:r w:rsidRPr="00DA1969">
              <w:rPr>
                <w:rFonts w:hint="eastAsia"/>
                <w:sz w:val="21"/>
                <w:szCs w:val="21"/>
              </w:rPr>
              <w:t>IgM</w:t>
            </w:r>
            <w:r w:rsidRPr="00DA1969">
              <w:rPr>
                <w:rFonts w:hint="eastAsia"/>
                <w:sz w:val="21"/>
                <w:szCs w:val="21"/>
              </w:rPr>
              <w:t>都参与鱼类胚胎免疫保护。项目还证明文昌鱼替代补体途径同样参与胚胎免疫保护，说明补体参与胚胎免疫保护具有普遍性。</w:t>
            </w:r>
          </w:p>
          <w:p w:rsidR="00DA1969" w:rsidRPr="00DA1969" w:rsidRDefault="00DA1969" w:rsidP="00DA1969">
            <w:pPr>
              <w:spacing w:line="240" w:lineRule="exact"/>
              <w:ind w:firstLineChars="200" w:firstLine="420"/>
              <w:jc w:val="both"/>
              <w:rPr>
                <w:sz w:val="21"/>
                <w:szCs w:val="21"/>
              </w:rPr>
            </w:pPr>
            <w:r w:rsidRPr="00DA1969">
              <w:rPr>
                <w:rFonts w:hint="eastAsia"/>
                <w:sz w:val="21"/>
                <w:szCs w:val="21"/>
              </w:rPr>
              <w:t>科学价值：发现了鱼类卵黄蛋白及其前体的免疫学新功能，并证明其作用具有普遍性，拓展了天然免疫研究的范畴；发现了</w:t>
            </w:r>
            <w:r w:rsidRPr="00DA1969">
              <w:rPr>
                <w:rFonts w:hint="eastAsia"/>
                <w:sz w:val="21"/>
                <w:szCs w:val="21"/>
              </w:rPr>
              <w:t>ZRANB2</w:t>
            </w:r>
            <w:r w:rsidRPr="00DA1969">
              <w:rPr>
                <w:rFonts w:hint="eastAsia"/>
                <w:sz w:val="21"/>
                <w:szCs w:val="21"/>
              </w:rPr>
              <w:t>等一些新的母源性免疫因子，阐明了其作用机理以及从亲代到子代的传递作用，深化并丰富了对母源性免疫规律的认知，对提高育苗成活率具有现实指导意义，也对人类自身的母源性免疫研究有启发与借鉴作用。</w:t>
            </w:r>
          </w:p>
          <w:p w:rsidR="007321E7" w:rsidRPr="00DA1969" w:rsidRDefault="00DA1969" w:rsidP="00DA1969">
            <w:pPr>
              <w:spacing w:line="240" w:lineRule="exact"/>
              <w:ind w:firstLineChars="200" w:firstLine="420"/>
              <w:jc w:val="both"/>
              <w:rPr>
                <w:sz w:val="21"/>
                <w:szCs w:val="21"/>
              </w:rPr>
            </w:pPr>
            <w:r w:rsidRPr="00DA1969">
              <w:rPr>
                <w:rFonts w:hint="eastAsia"/>
                <w:sz w:val="21"/>
                <w:szCs w:val="21"/>
              </w:rPr>
              <w:t>同行引用和评价：该项目</w:t>
            </w:r>
            <w:r w:rsidRPr="00DA1969">
              <w:rPr>
                <w:rFonts w:hint="eastAsia"/>
                <w:sz w:val="21"/>
                <w:szCs w:val="21"/>
              </w:rPr>
              <w:t>8</w:t>
            </w:r>
            <w:r w:rsidRPr="00DA1969">
              <w:rPr>
                <w:rFonts w:hint="eastAsia"/>
                <w:sz w:val="21"/>
                <w:szCs w:val="21"/>
              </w:rPr>
              <w:t>篇代表性论文分别被他引</w:t>
            </w:r>
            <w:r w:rsidRPr="00DA1969">
              <w:rPr>
                <w:rFonts w:hint="eastAsia"/>
                <w:sz w:val="21"/>
                <w:szCs w:val="21"/>
              </w:rPr>
              <w:t>230</w:t>
            </w:r>
            <w:r w:rsidRPr="00DA1969">
              <w:rPr>
                <w:rFonts w:hint="eastAsia"/>
                <w:sz w:val="21"/>
                <w:szCs w:val="21"/>
              </w:rPr>
              <w:t>次（</w:t>
            </w:r>
            <w:r w:rsidRPr="00DA1969">
              <w:rPr>
                <w:rFonts w:hint="eastAsia"/>
                <w:sz w:val="21"/>
                <w:szCs w:val="21"/>
              </w:rPr>
              <w:t>SCI</w:t>
            </w:r>
            <w:r w:rsidRPr="00DA1969">
              <w:rPr>
                <w:rFonts w:hint="eastAsia"/>
                <w:sz w:val="21"/>
                <w:szCs w:val="21"/>
              </w:rPr>
              <w:t>期刊他引</w:t>
            </w:r>
            <w:r w:rsidRPr="00DA1969">
              <w:rPr>
                <w:rFonts w:hint="eastAsia"/>
                <w:sz w:val="21"/>
                <w:szCs w:val="21"/>
              </w:rPr>
              <w:t>203</w:t>
            </w:r>
            <w:r w:rsidRPr="00DA1969">
              <w:rPr>
                <w:rFonts w:hint="eastAsia"/>
                <w:sz w:val="21"/>
                <w:szCs w:val="21"/>
              </w:rPr>
              <w:t>次，</w:t>
            </w:r>
            <w:r w:rsidRPr="00DA1969">
              <w:rPr>
                <w:rFonts w:hint="eastAsia"/>
                <w:sz w:val="21"/>
                <w:szCs w:val="21"/>
              </w:rPr>
              <w:t>CSCD</w:t>
            </w:r>
            <w:r w:rsidRPr="00DA1969">
              <w:rPr>
                <w:rFonts w:hint="eastAsia"/>
                <w:sz w:val="21"/>
                <w:szCs w:val="21"/>
              </w:rPr>
              <w:t>期刊他引</w:t>
            </w:r>
            <w:r w:rsidRPr="00DA1969">
              <w:rPr>
                <w:rFonts w:hint="eastAsia"/>
                <w:sz w:val="21"/>
                <w:szCs w:val="21"/>
              </w:rPr>
              <w:t>27</w:t>
            </w:r>
            <w:r w:rsidRPr="00DA1969">
              <w:rPr>
                <w:rFonts w:hint="eastAsia"/>
                <w:sz w:val="21"/>
                <w:szCs w:val="21"/>
              </w:rPr>
              <w:t>次），被</w:t>
            </w:r>
            <w:r w:rsidRPr="00DA1969">
              <w:rPr>
                <w:rFonts w:hint="eastAsia"/>
                <w:sz w:val="21"/>
                <w:szCs w:val="21"/>
              </w:rPr>
              <w:t>9</w:t>
            </w:r>
            <w:r w:rsidRPr="00DA1969">
              <w:rPr>
                <w:rFonts w:hint="eastAsia"/>
                <w:sz w:val="21"/>
                <w:szCs w:val="21"/>
              </w:rPr>
              <w:t>本英文专著录用。相关成果被国际同行评价为“</w:t>
            </w:r>
            <w:r w:rsidRPr="00DA1969">
              <w:rPr>
                <w:rFonts w:hint="eastAsia"/>
                <w:sz w:val="21"/>
                <w:szCs w:val="21"/>
              </w:rPr>
              <w:t>new findings</w:t>
            </w:r>
            <w:r w:rsidRPr="00DA1969">
              <w:rPr>
                <w:rFonts w:hint="eastAsia"/>
                <w:sz w:val="21"/>
                <w:szCs w:val="21"/>
              </w:rPr>
              <w:t>”、“</w:t>
            </w:r>
            <w:r w:rsidRPr="00DA1969">
              <w:rPr>
                <w:rFonts w:hint="eastAsia"/>
                <w:sz w:val="21"/>
                <w:szCs w:val="21"/>
              </w:rPr>
              <w:t>novel observations</w:t>
            </w:r>
            <w:r w:rsidRPr="00DA1969">
              <w:rPr>
                <w:rFonts w:hint="eastAsia"/>
                <w:sz w:val="21"/>
                <w:szCs w:val="21"/>
              </w:rPr>
              <w:t>”和“</w:t>
            </w:r>
            <w:r w:rsidRPr="00DA1969">
              <w:rPr>
                <w:rFonts w:hint="eastAsia"/>
                <w:sz w:val="21"/>
                <w:szCs w:val="21"/>
              </w:rPr>
              <w:t>novelties</w:t>
            </w:r>
            <w:r w:rsidRPr="00DA1969">
              <w:rPr>
                <w:rFonts w:hint="eastAsia"/>
                <w:sz w:val="21"/>
                <w:szCs w:val="21"/>
              </w:rPr>
              <w:t>”，颠覆了卵黄蛋白和卵黄蛋白原只是胚胎营养源的传统认知。应邀撰写英文综述文章</w:t>
            </w:r>
            <w:r w:rsidRPr="00DA1969">
              <w:rPr>
                <w:rFonts w:hint="eastAsia"/>
                <w:sz w:val="21"/>
                <w:szCs w:val="21"/>
              </w:rPr>
              <w:t>5</w:t>
            </w:r>
            <w:r w:rsidRPr="00DA1969">
              <w:rPr>
                <w:rFonts w:hint="eastAsia"/>
                <w:sz w:val="21"/>
                <w:szCs w:val="21"/>
              </w:rPr>
              <w:t>篇，参编英文专著</w:t>
            </w:r>
            <w:r w:rsidRPr="00DA1969">
              <w:rPr>
                <w:rFonts w:hint="eastAsia"/>
                <w:sz w:val="21"/>
                <w:szCs w:val="21"/>
              </w:rPr>
              <w:t>2</w:t>
            </w:r>
            <w:r w:rsidRPr="00DA1969">
              <w:rPr>
                <w:rFonts w:hint="eastAsia"/>
                <w:sz w:val="21"/>
                <w:szCs w:val="21"/>
              </w:rPr>
              <w:t>本，受邀在国内外学术会议作大会或分会报告</w:t>
            </w:r>
            <w:r w:rsidRPr="00DA1969">
              <w:rPr>
                <w:rFonts w:hint="eastAsia"/>
                <w:sz w:val="21"/>
                <w:szCs w:val="21"/>
              </w:rPr>
              <w:t>10</w:t>
            </w:r>
            <w:r w:rsidRPr="00DA1969">
              <w:rPr>
                <w:rFonts w:hint="eastAsia"/>
                <w:sz w:val="21"/>
                <w:szCs w:val="21"/>
              </w:rPr>
              <w:t>余次，产生了广泛国际影响。</w:t>
            </w:r>
          </w:p>
        </w:tc>
      </w:tr>
      <w:tr w:rsidR="007321E7" w:rsidTr="00DA1969">
        <w:trPr>
          <w:trHeight w:val="476"/>
          <w:jc w:val="center"/>
        </w:trPr>
        <w:tc>
          <w:tcPr>
            <w:tcW w:w="2225" w:type="dxa"/>
            <w:gridSpan w:val="2"/>
            <w:vAlign w:val="center"/>
          </w:tcPr>
          <w:p w:rsidR="007321E7" w:rsidRDefault="0017059E">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7321E7" w:rsidRDefault="0017059E">
            <w:pPr>
              <w:spacing w:line="280" w:lineRule="exact"/>
              <w:jc w:val="center"/>
              <w:rPr>
                <w:sz w:val="22"/>
              </w:rPr>
            </w:pPr>
            <w:r>
              <w:rPr>
                <w:rFonts w:ascii="黑体" w:eastAsia="黑体" w:hAnsi="黑体" w:cs="黑体" w:hint="eastAsia"/>
                <w:sz w:val="22"/>
              </w:rPr>
              <w:t>（完成单位）</w:t>
            </w:r>
          </w:p>
        </w:tc>
        <w:tc>
          <w:tcPr>
            <w:tcW w:w="11381" w:type="dxa"/>
            <w:gridSpan w:val="9"/>
            <w:vAlign w:val="center"/>
          </w:tcPr>
          <w:p w:rsidR="007321E7" w:rsidRDefault="00DA1969">
            <w:pPr>
              <w:spacing w:line="240" w:lineRule="exact"/>
              <w:ind w:firstLineChars="200" w:firstLine="420"/>
              <w:jc w:val="center"/>
              <w:rPr>
                <w:sz w:val="21"/>
                <w:szCs w:val="21"/>
              </w:rPr>
            </w:pPr>
            <w:r w:rsidRPr="00DA1969">
              <w:rPr>
                <w:rFonts w:hint="eastAsia"/>
                <w:sz w:val="21"/>
                <w:szCs w:val="21"/>
              </w:rPr>
              <w:t>张士</w:t>
            </w:r>
            <w:proofErr w:type="gramStart"/>
            <w:r w:rsidRPr="00DA1969">
              <w:rPr>
                <w:rFonts w:hint="eastAsia"/>
                <w:sz w:val="21"/>
                <w:szCs w:val="21"/>
              </w:rPr>
              <w:t>璀</w:t>
            </w:r>
            <w:proofErr w:type="gramEnd"/>
            <w:r w:rsidRPr="00DA1969">
              <w:rPr>
                <w:rFonts w:hint="eastAsia"/>
                <w:sz w:val="21"/>
                <w:szCs w:val="21"/>
              </w:rPr>
              <w:t>(</w:t>
            </w:r>
            <w:r w:rsidRPr="00DA1969">
              <w:rPr>
                <w:rFonts w:hint="eastAsia"/>
                <w:sz w:val="21"/>
                <w:szCs w:val="21"/>
              </w:rPr>
              <w:t>中国海洋大学</w:t>
            </w:r>
            <w:r w:rsidRPr="00DA1969">
              <w:rPr>
                <w:rFonts w:hint="eastAsia"/>
                <w:sz w:val="21"/>
                <w:szCs w:val="21"/>
              </w:rPr>
              <w:t>)</w:t>
            </w:r>
            <w:r w:rsidRPr="00DA1969">
              <w:rPr>
                <w:rFonts w:hint="eastAsia"/>
                <w:sz w:val="21"/>
                <w:szCs w:val="21"/>
              </w:rPr>
              <w:t>，李红岩</w:t>
            </w:r>
            <w:r w:rsidRPr="00DA1969">
              <w:rPr>
                <w:rFonts w:hint="eastAsia"/>
                <w:sz w:val="21"/>
                <w:szCs w:val="21"/>
              </w:rPr>
              <w:t>(</w:t>
            </w:r>
            <w:r w:rsidRPr="00DA1969">
              <w:rPr>
                <w:rFonts w:hint="eastAsia"/>
                <w:sz w:val="21"/>
                <w:szCs w:val="21"/>
              </w:rPr>
              <w:t>中国海洋大学</w:t>
            </w:r>
            <w:r w:rsidRPr="00DA1969">
              <w:rPr>
                <w:rFonts w:hint="eastAsia"/>
                <w:sz w:val="21"/>
                <w:szCs w:val="21"/>
              </w:rPr>
              <w:t>)</w:t>
            </w:r>
            <w:r w:rsidRPr="00DA1969">
              <w:rPr>
                <w:rFonts w:hint="eastAsia"/>
                <w:sz w:val="21"/>
                <w:szCs w:val="21"/>
              </w:rPr>
              <w:t>，孙晨</w:t>
            </w:r>
            <w:r w:rsidRPr="00DA1969">
              <w:rPr>
                <w:rFonts w:hint="eastAsia"/>
                <w:sz w:val="21"/>
                <w:szCs w:val="21"/>
              </w:rPr>
              <w:t>(</w:t>
            </w:r>
            <w:r w:rsidRPr="00DA1969">
              <w:rPr>
                <w:rFonts w:hint="eastAsia"/>
                <w:sz w:val="21"/>
                <w:szCs w:val="21"/>
              </w:rPr>
              <w:t>中国海洋大学</w:t>
            </w:r>
            <w:r w:rsidRPr="00DA1969">
              <w:rPr>
                <w:rFonts w:hint="eastAsia"/>
                <w:sz w:val="21"/>
                <w:szCs w:val="21"/>
              </w:rPr>
              <w:t>)</w:t>
            </w:r>
            <w:r w:rsidRPr="00DA1969">
              <w:rPr>
                <w:rFonts w:hint="eastAsia"/>
                <w:sz w:val="21"/>
                <w:szCs w:val="21"/>
              </w:rPr>
              <w:t>，李兆杰</w:t>
            </w:r>
            <w:r w:rsidRPr="00DA1969">
              <w:rPr>
                <w:rFonts w:hint="eastAsia"/>
                <w:sz w:val="21"/>
                <w:szCs w:val="21"/>
              </w:rPr>
              <w:t>(</w:t>
            </w:r>
            <w:r w:rsidRPr="00DA1969">
              <w:rPr>
                <w:rFonts w:hint="eastAsia"/>
                <w:sz w:val="21"/>
                <w:szCs w:val="21"/>
              </w:rPr>
              <w:t>中国海洋大学</w:t>
            </w:r>
            <w:r w:rsidRPr="00DA1969">
              <w:rPr>
                <w:rFonts w:hint="eastAsia"/>
                <w:sz w:val="21"/>
                <w:szCs w:val="21"/>
              </w:rPr>
              <w:t>)</w:t>
            </w:r>
            <w:r w:rsidRPr="00DA1969">
              <w:rPr>
                <w:rFonts w:hint="eastAsia"/>
                <w:sz w:val="21"/>
                <w:szCs w:val="21"/>
              </w:rPr>
              <w:t>，仝舟</w:t>
            </w:r>
            <w:r w:rsidRPr="00DA1969">
              <w:rPr>
                <w:rFonts w:hint="eastAsia"/>
                <w:sz w:val="21"/>
                <w:szCs w:val="21"/>
              </w:rPr>
              <w:t>(</w:t>
            </w:r>
            <w:r w:rsidRPr="00DA1969">
              <w:rPr>
                <w:rFonts w:hint="eastAsia"/>
                <w:sz w:val="21"/>
                <w:szCs w:val="21"/>
              </w:rPr>
              <w:t>中国海洋大学</w:t>
            </w:r>
            <w:r w:rsidRPr="00DA1969">
              <w:rPr>
                <w:rFonts w:hint="eastAsia"/>
                <w:sz w:val="21"/>
                <w:szCs w:val="21"/>
              </w:rPr>
              <w:t>)</w:t>
            </w:r>
          </w:p>
        </w:tc>
      </w:tr>
      <w:tr w:rsidR="007321E7" w:rsidTr="00DA1969">
        <w:trPr>
          <w:trHeight w:val="476"/>
          <w:jc w:val="center"/>
        </w:trPr>
        <w:tc>
          <w:tcPr>
            <w:tcW w:w="13606" w:type="dxa"/>
            <w:gridSpan w:val="11"/>
            <w:vAlign w:val="center"/>
          </w:tcPr>
          <w:p w:rsidR="007321E7" w:rsidRDefault="0017059E">
            <w:pPr>
              <w:pStyle w:val="a9"/>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7321E7" w:rsidTr="00DA1969">
        <w:trPr>
          <w:trHeight w:val="476"/>
          <w:jc w:val="center"/>
        </w:trPr>
        <w:tc>
          <w:tcPr>
            <w:tcW w:w="666"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01" w:type="dxa"/>
            <w:gridSpan w:val="2"/>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814"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1209"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4" w:type="dxa"/>
            <w:vAlign w:val="center"/>
          </w:tcPr>
          <w:p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DA1969" w:rsidTr="00DA1969">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1</w:t>
            </w:r>
          </w:p>
        </w:tc>
        <w:tc>
          <w:tcPr>
            <w:tcW w:w="2501" w:type="dxa"/>
            <w:gridSpan w:val="2"/>
            <w:vAlign w:val="center"/>
          </w:tcPr>
          <w:p w:rsidR="00DA1969" w:rsidRPr="00BE2ECC" w:rsidRDefault="00DA1969" w:rsidP="00973127">
            <w:pPr>
              <w:spacing w:line="240" w:lineRule="exact"/>
              <w:ind w:leftChars="39" w:left="161" w:hangingChars="20" w:hanging="36"/>
              <w:jc w:val="center"/>
              <w:rPr>
                <w:rFonts w:ascii="宋体" w:eastAsia="宋体" w:hAnsi="宋体"/>
                <w:sz w:val="18"/>
                <w:szCs w:val="18"/>
              </w:rPr>
            </w:pPr>
            <w:r w:rsidRPr="00BE2ECC">
              <w:rPr>
                <w:rFonts w:ascii="宋体" w:eastAsia="宋体" w:hAnsi="宋体"/>
                <w:sz w:val="18"/>
                <w:szCs w:val="18"/>
              </w:rPr>
              <w:t xml:space="preserve">Phosvitin plays a critical role in the immunity of zebrafish embryos via acting as a pattern recognition receptor and an antimicrobial effector/Journal of Biological Chemistry/ </w:t>
            </w:r>
            <w:proofErr w:type="spellStart"/>
            <w:r w:rsidRPr="00BE2ECC">
              <w:rPr>
                <w:rFonts w:ascii="宋体" w:eastAsia="宋体" w:hAnsi="宋体"/>
                <w:sz w:val="18"/>
                <w:szCs w:val="18"/>
              </w:rPr>
              <w:t>Shaohui</w:t>
            </w:r>
            <w:proofErr w:type="spellEnd"/>
            <w:r w:rsidRPr="00BE2ECC">
              <w:rPr>
                <w:rFonts w:ascii="宋体" w:eastAsia="宋体" w:hAnsi="宋体"/>
                <w:sz w:val="18"/>
                <w:szCs w:val="18"/>
              </w:rPr>
              <w:t xml:space="preserve"> Wang, Yuan Wang, </w:t>
            </w:r>
            <w:proofErr w:type="spellStart"/>
            <w:r w:rsidRPr="00BE2ECC">
              <w:rPr>
                <w:rFonts w:ascii="宋体" w:eastAsia="宋体" w:hAnsi="宋体"/>
                <w:sz w:val="18"/>
                <w:szCs w:val="18"/>
              </w:rPr>
              <w:t>Jie</w:t>
            </w:r>
            <w:proofErr w:type="spellEnd"/>
            <w:r w:rsidRPr="00BE2ECC">
              <w:rPr>
                <w:rFonts w:ascii="宋体" w:eastAsia="宋体" w:hAnsi="宋体"/>
                <w:sz w:val="18"/>
                <w:szCs w:val="18"/>
              </w:rPr>
              <w:t xml:space="preserve"> Ma, </w:t>
            </w:r>
            <w:proofErr w:type="spellStart"/>
            <w:r w:rsidRPr="00BE2ECC">
              <w:rPr>
                <w:rFonts w:ascii="宋体" w:eastAsia="宋体" w:hAnsi="宋体"/>
                <w:sz w:val="18"/>
                <w:szCs w:val="18"/>
              </w:rPr>
              <w:t>Yunchao</w:t>
            </w:r>
            <w:proofErr w:type="spellEnd"/>
            <w:r w:rsidRPr="00BE2ECC">
              <w:rPr>
                <w:rFonts w:ascii="宋体" w:eastAsia="宋体" w:hAnsi="宋体"/>
                <w:sz w:val="18"/>
                <w:szCs w:val="18"/>
              </w:rPr>
              <w:t xml:space="preserve"> Ding,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2011年286(25)卷22653-22664页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2011年6月24日</w:t>
            </w:r>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proofErr w:type="spellStart"/>
            <w:r w:rsidRPr="00BE2ECC">
              <w:rPr>
                <w:rFonts w:ascii="宋体" w:eastAsia="宋体" w:hAnsi="宋体"/>
                <w:sz w:val="18"/>
                <w:szCs w:val="18"/>
              </w:rPr>
              <w:t>Shaohui</w:t>
            </w:r>
            <w:proofErr w:type="spellEnd"/>
            <w:r w:rsidRPr="00BE2ECC">
              <w:rPr>
                <w:rFonts w:ascii="宋体" w:eastAsia="宋体" w:hAnsi="宋体"/>
                <w:sz w:val="18"/>
                <w:szCs w:val="18"/>
              </w:rPr>
              <w:t xml:space="preserve"> Wang, Yuan Wang</w:t>
            </w:r>
          </w:p>
        </w:tc>
        <w:tc>
          <w:tcPr>
            <w:tcW w:w="124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王韶辉，王源，马杰，丁云超，张士</w:t>
            </w:r>
            <w:proofErr w:type="gramStart"/>
            <w:r w:rsidRPr="00BE2ECC">
              <w:rPr>
                <w:rFonts w:ascii="宋体" w:eastAsia="宋体" w:hAnsi="宋体"/>
                <w:sz w:val="18"/>
                <w:szCs w:val="18"/>
              </w:rPr>
              <w:t>璀</w:t>
            </w:r>
            <w:proofErr w:type="gramEnd"/>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26</w:t>
            </w:r>
          </w:p>
        </w:tc>
        <w:tc>
          <w:tcPr>
            <w:tcW w:w="1209"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否</w:t>
            </w:r>
          </w:p>
        </w:tc>
      </w:tr>
      <w:tr w:rsidR="00DA1969" w:rsidTr="00DA1969">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2</w:t>
            </w:r>
          </w:p>
        </w:tc>
        <w:tc>
          <w:tcPr>
            <w:tcW w:w="2501" w:type="dxa"/>
            <w:gridSpan w:val="2"/>
            <w:vAlign w:val="center"/>
          </w:tcPr>
          <w:p w:rsidR="00DA1969" w:rsidRPr="00BE2ECC" w:rsidRDefault="00DA1969" w:rsidP="00973127">
            <w:pPr>
              <w:spacing w:line="240" w:lineRule="exact"/>
              <w:ind w:leftChars="39" w:left="161" w:hangingChars="20" w:hanging="36"/>
              <w:jc w:val="center"/>
              <w:rPr>
                <w:rFonts w:ascii="宋体" w:eastAsia="宋体" w:hAnsi="宋体"/>
                <w:sz w:val="18"/>
                <w:szCs w:val="18"/>
              </w:rPr>
            </w:pPr>
            <w:r w:rsidRPr="00BE2ECC">
              <w:rPr>
                <w:rFonts w:ascii="宋体" w:eastAsia="宋体" w:hAnsi="宋体"/>
                <w:sz w:val="18"/>
                <w:szCs w:val="18"/>
              </w:rPr>
              <w:t xml:space="preserve">Antiviral activity of phosvitin from zebrafish Danio </w:t>
            </w:r>
            <w:proofErr w:type="spellStart"/>
            <w:r w:rsidRPr="00BE2ECC">
              <w:rPr>
                <w:rFonts w:ascii="宋体" w:eastAsia="宋体" w:hAnsi="宋体"/>
                <w:sz w:val="18"/>
                <w:szCs w:val="18"/>
              </w:rPr>
              <w:t>rerio</w:t>
            </w:r>
            <w:proofErr w:type="spellEnd"/>
            <w:r w:rsidRPr="00BE2ECC">
              <w:rPr>
                <w:rFonts w:ascii="宋体" w:eastAsia="宋体" w:hAnsi="宋体"/>
                <w:sz w:val="18"/>
                <w:szCs w:val="18"/>
              </w:rPr>
              <w:t xml:space="preserve">/ Developmental &amp; Comparative Immunology/ Chen Sun, Lili Hu, </w:t>
            </w:r>
            <w:proofErr w:type="spellStart"/>
            <w:r w:rsidRPr="00BE2ECC">
              <w:rPr>
                <w:rFonts w:ascii="宋体" w:eastAsia="宋体" w:hAnsi="宋体"/>
                <w:sz w:val="18"/>
                <w:szCs w:val="18"/>
              </w:rPr>
              <w:t>Shousheng</w:t>
            </w:r>
            <w:proofErr w:type="spellEnd"/>
            <w:r w:rsidRPr="00BE2ECC">
              <w:rPr>
                <w:rFonts w:ascii="宋体" w:eastAsia="宋体" w:hAnsi="宋体"/>
                <w:sz w:val="18"/>
                <w:szCs w:val="18"/>
              </w:rPr>
              <w:t xml:space="preserve"> Liu, </w:t>
            </w:r>
            <w:proofErr w:type="spellStart"/>
            <w:r w:rsidRPr="00BE2ECC">
              <w:rPr>
                <w:rFonts w:ascii="宋体" w:eastAsia="宋体" w:hAnsi="宋体"/>
                <w:sz w:val="18"/>
                <w:szCs w:val="18"/>
              </w:rPr>
              <w:t>Guobin</w:t>
            </w:r>
            <w:proofErr w:type="spellEnd"/>
            <w:r w:rsidRPr="00BE2ECC">
              <w:rPr>
                <w:rFonts w:ascii="宋体" w:eastAsia="宋体" w:hAnsi="宋体"/>
                <w:sz w:val="18"/>
                <w:szCs w:val="18"/>
              </w:rPr>
              <w:t xml:space="preserve"> Hu,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2013年40(1)卷28-34页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2013年5月1日</w:t>
            </w:r>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Chen Sun</w:t>
            </w:r>
          </w:p>
        </w:tc>
        <w:tc>
          <w:tcPr>
            <w:tcW w:w="124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孙晨，胡立立，刘守胜，胡国斌，张士</w:t>
            </w:r>
            <w:proofErr w:type="gramStart"/>
            <w:r w:rsidRPr="00BE2ECC">
              <w:rPr>
                <w:rFonts w:ascii="宋体" w:eastAsia="宋体" w:hAnsi="宋体"/>
                <w:sz w:val="18"/>
                <w:szCs w:val="18"/>
              </w:rPr>
              <w:t>璀</w:t>
            </w:r>
            <w:proofErr w:type="gramEnd"/>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14</w:t>
            </w:r>
          </w:p>
        </w:tc>
        <w:tc>
          <w:tcPr>
            <w:tcW w:w="1209"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否</w:t>
            </w:r>
          </w:p>
        </w:tc>
      </w:tr>
      <w:tr w:rsidR="00DA1969" w:rsidTr="00BE2ECC">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3</w:t>
            </w:r>
          </w:p>
        </w:tc>
        <w:tc>
          <w:tcPr>
            <w:tcW w:w="2501" w:type="dxa"/>
            <w:gridSpan w:val="2"/>
            <w:vAlign w:val="center"/>
          </w:tcPr>
          <w:p w:rsidR="00DA1969" w:rsidRPr="00BE2ECC" w:rsidRDefault="00DA1969" w:rsidP="00973127">
            <w:pPr>
              <w:spacing w:line="240" w:lineRule="exact"/>
              <w:ind w:leftChars="43" w:left="161" w:hangingChars="13" w:hanging="23"/>
              <w:jc w:val="center"/>
              <w:rPr>
                <w:rFonts w:ascii="宋体" w:eastAsia="宋体" w:hAnsi="宋体"/>
                <w:sz w:val="18"/>
                <w:szCs w:val="18"/>
              </w:rPr>
            </w:pPr>
            <w:r w:rsidRPr="00BE2ECC">
              <w:rPr>
                <w:rFonts w:ascii="宋体" w:eastAsia="宋体" w:hAnsi="宋体"/>
                <w:sz w:val="18"/>
                <w:szCs w:val="18"/>
              </w:rPr>
              <w:t xml:space="preserve">Identification of the Zinc Finger Protein ZRANB2 as a Novel Maternal Lipopolysaccharide-binding Protein That Protects Embryos of Zebrafish against Gram-negative Bacterial Infections./Journal of Biological Chemistry / Xia Wang, </w:t>
            </w:r>
            <w:proofErr w:type="spellStart"/>
            <w:r w:rsidRPr="00BE2ECC">
              <w:rPr>
                <w:rFonts w:ascii="宋体" w:eastAsia="宋体" w:hAnsi="宋体"/>
                <w:sz w:val="18"/>
                <w:szCs w:val="18"/>
              </w:rPr>
              <w:t>Xiaoyuan</w:t>
            </w:r>
            <w:proofErr w:type="spellEnd"/>
            <w:r w:rsidRPr="00BE2ECC">
              <w:rPr>
                <w:rFonts w:ascii="宋体" w:eastAsia="宋体" w:hAnsi="宋体"/>
                <w:sz w:val="18"/>
                <w:szCs w:val="18"/>
              </w:rPr>
              <w:t xml:space="preserve"> Du, </w:t>
            </w:r>
            <w:proofErr w:type="spellStart"/>
            <w:r w:rsidRPr="00BE2ECC">
              <w:rPr>
                <w:rFonts w:ascii="宋体" w:eastAsia="宋体" w:hAnsi="宋体"/>
                <w:sz w:val="18"/>
                <w:szCs w:val="18"/>
              </w:rPr>
              <w:t>Hongyan</w:t>
            </w:r>
            <w:proofErr w:type="spellEnd"/>
            <w:r w:rsidRPr="00BE2ECC">
              <w:rPr>
                <w:rFonts w:ascii="宋体" w:eastAsia="宋体" w:hAnsi="宋体"/>
                <w:sz w:val="18"/>
                <w:szCs w:val="18"/>
              </w:rPr>
              <w:t xml:space="preserve"> Li,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2016年291(8)卷4019-4034页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2016年2月19</w:t>
            </w:r>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p w:rsidR="00DA1969" w:rsidRPr="00BE2ECC" w:rsidRDefault="00DA1969" w:rsidP="00BE2ECC">
            <w:pPr>
              <w:spacing w:line="240" w:lineRule="exact"/>
              <w:ind w:leftChars="24" w:left="149" w:hangingChars="40" w:hanging="72"/>
              <w:jc w:val="center"/>
              <w:rPr>
                <w:rFonts w:ascii="宋体" w:eastAsia="宋体" w:hAnsi="宋体"/>
                <w:sz w:val="18"/>
                <w:szCs w:val="18"/>
              </w:rPr>
            </w:pPr>
            <w:proofErr w:type="spellStart"/>
            <w:r w:rsidRPr="00BE2ECC">
              <w:rPr>
                <w:rFonts w:ascii="宋体" w:eastAsia="宋体" w:hAnsi="宋体"/>
                <w:sz w:val="18"/>
                <w:szCs w:val="18"/>
              </w:rPr>
              <w:t>Hongyan</w:t>
            </w:r>
            <w:proofErr w:type="spellEnd"/>
            <w:r w:rsidRPr="00BE2ECC">
              <w:rPr>
                <w:rFonts w:ascii="宋体" w:eastAsia="宋体" w:hAnsi="宋体"/>
                <w:sz w:val="18"/>
                <w:szCs w:val="18"/>
              </w:rPr>
              <w:t xml:space="preserve"> Li</w:t>
            </w:r>
          </w:p>
        </w:tc>
        <w:tc>
          <w:tcPr>
            <w:tcW w:w="115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Wang Xia</w:t>
            </w:r>
          </w:p>
        </w:tc>
        <w:tc>
          <w:tcPr>
            <w:tcW w:w="124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王霞，杜小媛，李红岩，张士</w:t>
            </w:r>
            <w:proofErr w:type="gramStart"/>
            <w:r w:rsidRPr="00BE2ECC">
              <w:rPr>
                <w:rFonts w:ascii="宋体" w:eastAsia="宋体" w:hAnsi="宋体"/>
                <w:sz w:val="18"/>
                <w:szCs w:val="18"/>
              </w:rPr>
              <w:t>璀</w:t>
            </w:r>
            <w:proofErr w:type="gramEnd"/>
          </w:p>
          <w:p w:rsidR="00DA1969" w:rsidRPr="00BE2ECC" w:rsidRDefault="00DA1969" w:rsidP="00BE2ECC">
            <w:pPr>
              <w:spacing w:line="240" w:lineRule="exact"/>
              <w:ind w:leftChars="24" w:left="149" w:hangingChars="40" w:hanging="72"/>
              <w:jc w:val="center"/>
              <w:rPr>
                <w:rFonts w:ascii="宋体" w:eastAsia="宋体" w:hAnsi="宋体"/>
                <w:sz w:val="18"/>
                <w:szCs w:val="18"/>
              </w:rPr>
            </w:pPr>
          </w:p>
        </w:tc>
        <w:tc>
          <w:tcPr>
            <w:tcW w:w="1211"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4</w:t>
            </w:r>
          </w:p>
        </w:tc>
        <w:tc>
          <w:tcPr>
            <w:tcW w:w="1209"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否</w:t>
            </w:r>
          </w:p>
        </w:tc>
      </w:tr>
      <w:tr w:rsidR="00DA1969" w:rsidTr="00FF2251">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4</w:t>
            </w:r>
          </w:p>
        </w:tc>
        <w:tc>
          <w:tcPr>
            <w:tcW w:w="2501" w:type="dxa"/>
            <w:gridSpan w:val="2"/>
            <w:vAlign w:val="center"/>
          </w:tcPr>
          <w:p w:rsidR="00DA1969" w:rsidRPr="00BE2ECC" w:rsidRDefault="00DA1969" w:rsidP="00973127">
            <w:pPr>
              <w:spacing w:line="240" w:lineRule="exact"/>
              <w:ind w:leftChars="43" w:left="161" w:hangingChars="13" w:hanging="23"/>
              <w:jc w:val="center"/>
              <w:rPr>
                <w:rFonts w:ascii="宋体" w:eastAsia="宋体" w:hAnsi="宋体"/>
                <w:sz w:val="18"/>
                <w:szCs w:val="18"/>
              </w:rPr>
            </w:pPr>
            <w:r w:rsidRPr="00BE2ECC">
              <w:rPr>
                <w:rFonts w:ascii="宋体" w:eastAsia="宋体" w:hAnsi="宋体"/>
                <w:sz w:val="18"/>
                <w:szCs w:val="18"/>
              </w:rPr>
              <w:t xml:space="preserve">Vitellogenin is a novel player in defense reactions/ Fish &amp; Shellfish </w:t>
            </w:r>
            <w:r w:rsidRPr="00BE2ECC">
              <w:rPr>
                <w:rFonts w:ascii="宋体" w:eastAsia="宋体" w:hAnsi="宋体"/>
                <w:sz w:val="18"/>
                <w:szCs w:val="18"/>
              </w:rPr>
              <w:lastRenderedPageBreak/>
              <w:t xml:space="preserve">Immunology/ </w:t>
            </w:r>
            <w:proofErr w:type="spellStart"/>
            <w:r w:rsidRPr="00BE2ECC">
              <w:rPr>
                <w:rFonts w:ascii="宋体" w:eastAsia="宋体" w:hAnsi="宋体"/>
                <w:sz w:val="18"/>
                <w:szCs w:val="18"/>
              </w:rPr>
              <w:t>Xiaodong</w:t>
            </w:r>
            <w:proofErr w:type="spellEnd"/>
            <w:r w:rsidRPr="00BE2ECC">
              <w:rPr>
                <w:rFonts w:ascii="宋体" w:eastAsia="宋体" w:hAnsi="宋体"/>
                <w:sz w:val="18"/>
                <w:szCs w:val="18"/>
              </w:rPr>
              <w:t xml:space="preserve"> Shi,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 </w:t>
            </w:r>
            <w:proofErr w:type="spellStart"/>
            <w:r w:rsidRPr="00BE2ECC">
              <w:rPr>
                <w:rFonts w:ascii="宋体" w:eastAsia="宋体" w:hAnsi="宋体"/>
                <w:sz w:val="18"/>
                <w:szCs w:val="18"/>
              </w:rPr>
              <w:t>Qiuxiang</w:t>
            </w:r>
            <w:proofErr w:type="spellEnd"/>
            <w:r w:rsidRPr="00BE2ECC">
              <w:rPr>
                <w:rFonts w:ascii="宋体" w:eastAsia="宋体" w:hAnsi="宋体"/>
                <w:sz w:val="18"/>
                <w:szCs w:val="18"/>
              </w:rPr>
              <w:t xml:space="preserve"> Pang.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lastRenderedPageBreak/>
              <w:t>2006年20(5)卷769-772页</w:t>
            </w:r>
          </w:p>
        </w:tc>
        <w:tc>
          <w:tcPr>
            <w:tcW w:w="1175" w:type="dxa"/>
            <w:vAlign w:val="center"/>
          </w:tcPr>
          <w:p w:rsidR="00DA1969" w:rsidRPr="00BE2ECC" w:rsidRDefault="00DA1969" w:rsidP="00BE2ECC">
            <w:pPr>
              <w:spacing w:line="240" w:lineRule="exact"/>
              <w:ind w:leftChars="50" w:left="160" w:firstLineChars="27" w:firstLine="49"/>
              <w:jc w:val="center"/>
              <w:rPr>
                <w:rFonts w:ascii="宋体" w:eastAsia="宋体" w:hAnsi="宋体"/>
                <w:sz w:val="18"/>
                <w:szCs w:val="18"/>
              </w:rPr>
            </w:pPr>
            <w:r w:rsidRPr="00BE2ECC">
              <w:rPr>
                <w:rFonts w:ascii="宋体" w:eastAsia="宋体" w:hAnsi="宋体"/>
                <w:sz w:val="18"/>
                <w:szCs w:val="18"/>
              </w:rPr>
              <w:t>2006年5月1日</w:t>
            </w:r>
          </w:p>
        </w:tc>
        <w:tc>
          <w:tcPr>
            <w:tcW w:w="1211" w:type="dxa"/>
            <w:vAlign w:val="center"/>
          </w:tcPr>
          <w:p w:rsidR="00DA1969" w:rsidRPr="00BE2ECC" w:rsidRDefault="00DA1969" w:rsidP="00BE2ECC">
            <w:pPr>
              <w:spacing w:line="240" w:lineRule="exact"/>
              <w:ind w:leftChars="18" w:left="162" w:hangingChars="58" w:hanging="104"/>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41" w:left="156" w:hangingChars="14" w:hanging="25"/>
              <w:jc w:val="center"/>
              <w:rPr>
                <w:rFonts w:ascii="宋体" w:eastAsia="宋体" w:hAnsi="宋体"/>
                <w:sz w:val="18"/>
                <w:szCs w:val="18"/>
              </w:rPr>
            </w:pPr>
            <w:proofErr w:type="spellStart"/>
            <w:r w:rsidRPr="00BE2ECC">
              <w:rPr>
                <w:rFonts w:ascii="宋体" w:eastAsia="宋体" w:hAnsi="宋体"/>
                <w:sz w:val="18"/>
                <w:szCs w:val="18"/>
              </w:rPr>
              <w:t>Xiaodong</w:t>
            </w:r>
            <w:proofErr w:type="spellEnd"/>
            <w:r w:rsidRPr="00BE2ECC">
              <w:rPr>
                <w:rFonts w:ascii="宋体" w:eastAsia="宋体" w:hAnsi="宋体"/>
                <w:sz w:val="18"/>
                <w:szCs w:val="18"/>
              </w:rPr>
              <w:t xml:space="preserve"> Shi</w:t>
            </w:r>
          </w:p>
        </w:tc>
        <w:tc>
          <w:tcPr>
            <w:tcW w:w="124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师晓栋，张士</w:t>
            </w:r>
            <w:proofErr w:type="gramStart"/>
            <w:r w:rsidRPr="00BE2ECC">
              <w:rPr>
                <w:rFonts w:ascii="宋体" w:eastAsia="宋体" w:hAnsi="宋体"/>
                <w:sz w:val="18"/>
                <w:szCs w:val="18"/>
              </w:rPr>
              <w:t>璀</w:t>
            </w:r>
            <w:proofErr w:type="gramEnd"/>
            <w:r w:rsidRPr="00BE2ECC">
              <w:rPr>
                <w:rFonts w:ascii="宋体" w:eastAsia="宋体" w:hAnsi="宋体"/>
                <w:sz w:val="18"/>
                <w:szCs w:val="18"/>
              </w:rPr>
              <w:t>，庞秋香</w:t>
            </w:r>
          </w:p>
        </w:tc>
        <w:tc>
          <w:tcPr>
            <w:tcW w:w="121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80</w:t>
            </w:r>
          </w:p>
        </w:tc>
        <w:tc>
          <w:tcPr>
            <w:tcW w:w="1209" w:type="dxa"/>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CSCD</w:t>
            </w:r>
          </w:p>
        </w:tc>
        <w:tc>
          <w:tcPr>
            <w:tcW w:w="1424" w:type="dxa"/>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否</w:t>
            </w:r>
          </w:p>
        </w:tc>
      </w:tr>
      <w:tr w:rsidR="00DA1969" w:rsidTr="00DA1969">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5</w:t>
            </w:r>
          </w:p>
        </w:tc>
        <w:tc>
          <w:tcPr>
            <w:tcW w:w="2501" w:type="dxa"/>
            <w:gridSpan w:val="2"/>
            <w:vAlign w:val="center"/>
          </w:tcPr>
          <w:p w:rsidR="00DA1969" w:rsidRPr="00BE2ECC" w:rsidRDefault="00DA1969" w:rsidP="00973127">
            <w:pPr>
              <w:spacing w:line="240" w:lineRule="exact"/>
              <w:ind w:leftChars="43" w:left="161" w:hangingChars="13" w:hanging="23"/>
              <w:jc w:val="center"/>
              <w:rPr>
                <w:rFonts w:ascii="宋体" w:eastAsia="宋体" w:hAnsi="宋体"/>
                <w:sz w:val="18"/>
                <w:szCs w:val="18"/>
              </w:rPr>
            </w:pPr>
            <w:r w:rsidRPr="00BE2ECC">
              <w:rPr>
                <w:rFonts w:ascii="宋体" w:eastAsia="宋体" w:hAnsi="宋体"/>
                <w:sz w:val="18"/>
                <w:szCs w:val="18"/>
              </w:rPr>
              <w:t xml:space="preserve">Vitellogenin is a </w:t>
            </w:r>
            <w:proofErr w:type="spellStart"/>
            <w:r w:rsidRPr="00BE2ECC">
              <w:rPr>
                <w:rFonts w:ascii="宋体" w:eastAsia="宋体" w:hAnsi="宋体"/>
                <w:sz w:val="18"/>
                <w:szCs w:val="18"/>
              </w:rPr>
              <w:t>cidal</w:t>
            </w:r>
            <w:proofErr w:type="spellEnd"/>
            <w:r w:rsidRPr="00BE2ECC">
              <w:rPr>
                <w:rFonts w:ascii="宋体" w:eastAsia="宋体" w:hAnsi="宋体"/>
                <w:sz w:val="18"/>
                <w:szCs w:val="18"/>
              </w:rPr>
              <w:t xml:space="preserve"> factor capable of killing bacteria via interaction with lipopolysaccharide and </w:t>
            </w:r>
            <w:proofErr w:type="spellStart"/>
            <w:r w:rsidRPr="00BE2ECC">
              <w:rPr>
                <w:rFonts w:ascii="宋体" w:eastAsia="宋体" w:hAnsi="宋体"/>
                <w:sz w:val="18"/>
                <w:szCs w:val="18"/>
              </w:rPr>
              <w:t>lipoteichoic</w:t>
            </w:r>
            <w:proofErr w:type="spellEnd"/>
            <w:r w:rsidRPr="00BE2ECC">
              <w:rPr>
                <w:rFonts w:ascii="宋体" w:eastAsia="宋体" w:hAnsi="宋体"/>
                <w:sz w:val="18"/>
                <w:szCs w:val="18"/>
              </w:rPr>
              <w:t xml:space="preserve"> acid/ Molecular Immunology/ </w:t>
            </w:r>
            <w:proofErr w:type="spellStart"/>
            <w:r w:rsidRPr="00BE2ECC">
              <w:rPr>
                <w:rFonts w:ascii="宋体" w:eastAsia="宋体" w:hAnsi="宋体"/>
                <w:sz w:val="18"/>
                <w:szCs w:val="18"/>
              </w:rPr>
              <w:t>Zhaojie</w:t>
            </w:r>
            <w:proofErr w:type="spellEnd"/>
            <w:r w:rsidRPr="00BE2ECC">
              <w:rPr>
                <w:rFonts w:ascii="宋体" w:eastAsia="宋体" w:hAnsi="宋体"/>
                <w:sz w:val="18"/>
                <w:szCs w:val="18"/>
              </w:rPr>
              <w:t xml:space="preserve"> Li,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 Jun Zhang, Min Liu, </w:t>
            </w:r>
            <w:proofErr w:type="spellStart"/>
            <w:r w:rsidRPr="00BE2ECC">
              <w:rPr>
                <w:rFonts w:ascii="宋体" w:eastAsia="宋体" w:hAnsi="宋体"/>
                <w:sz w:val="18"/>
                <w:szCs w:val="18"/>
              </w:rPr>
              <w:t>Zhenhui</w:t>
            </w:r>
            <w:proofErr w:type="spellEnd"/>
            <w:r w:rsidRPr="00BE2ECC">
              <w:rPr>
                <w:rFonts w:ascii="宋体" w:eastAsia="宋体" w:hAnsi="宋体"/>
                <w:sz w:val="18"/>
                <w:szCs w:val="18"/>
              </w:rPr>
              <w:t xml:space="preserve"> Liu</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2009年46(16)卷3232-3239页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2009年10月1日</w:t>
            </w:r>
          </w:p>
        </w:tc>
        <w:tc>
          <w:tcPr>
            <w:tcW w:w="1211" w:type="dxa"/>
            <w:vAlign w:val="center"/>
          </w:tcPr>
          <w:p w:rsidR="00DA1969" w:rsidRPr="00BE2ECC" w:rsidRDefault="00DA1969" w:rsidP="00BE2ECC">
            <w:pPr>
              <w:spacing w:line="240" w:lineRule="exact"/>
              <w:ind w:leftChars="18" w:left="162" w:hangingChars="58" w:hanging="104"/>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41" w:left="156" w:hangingChars="14" w:hanging="25"/>
              <w:jc w:val="center"/>
              <w:rPr>
                <w:rFonts w:ascii="宋体" w:eastAsia="宋体" w:hAnsi="宋体"/>
                <w:sz w:val="18"/>
                <w:szCs w:val="18"/>
              </w:rPr>
            </w:pPr>
            <w:proofErr w:type="spellStart"/>
            <w:r w:rsidRPr="00BE2ECC">
              <w:rPr>
                <w:rFonts w:ascii="宋体" w:eastAsia="宋体" w:hAnsi="宋体"/>
                <w:sz w:val="18"/>
                <w:szCs w:val="18"/>
              </w:rPr>
              <w:t>Zhaojie</w:t>
            </w:r>
            <w:proofErr w:type="spellEnd"/>
            <w:r w:rsidRPr="00BE2ECC">
              <w:rPr>
                <w:rFonts w:ascii="宋体" w:eastAsia="宋体" w:hAnsi="宋体"/>
                <w:sz w:val="18"/>
                <w:szCs w:val="18"/>
              </w:rPr>
              <w:t xml:space="preserve"> Li</w:t>
            </w:r>
          </w:p>
        </w:tc>
        <w:tc>
          <w:tcPr>
            <w:tcW w:w="124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李兆杰，张士</w:t>
            </w:r>
            <w:proofErr w:type="gramStart"/>
            <w:r w:rsidRPr="00BE2ECC">
              <w:rPr>
                <w:rFonts w:ascii="宋体" w:eastAsia="宋体" w:hAnsi="宋体"/>
                <w:sz w:val="18"/>
                <w:szCs w:val="18"/>
              </w:rPr>
              <w:t>璀</w:t>
            </w:r>
            <w:proofErr w:type="gramEnd"/>
            <w:r w:rsidRPr="00BE2ECC">
              <w:rPr>
                <w:rFonts w:ascii="宋体" w:eastAsia="宋体" w:hAnsi="宋体"/>
                <w:sz w:val="18"/>
                <w:szCs w:val="18"/>
              </w:rPr>
              <w:t>，张俊，刘敏，刘振辉</w:t>
            </w:r>
          </w:p>
        </w:tc>
        <w:tc>
          <w:tcPr>
            <w:tcW w:w="121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39</w:t>
            </w:r>
          </w:p>
        </w:tc>
        <w:tc>
          <w:tcPr>
            <w:tcW w:w="1209"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否</w:t>
            </w:r>
          </w:p>
        </w:tc>
      </w:tr>
      <w:tr w:rsidR="00DA1969" w:rsidTr="00DA1969">
        <w:trPr>
          <w:trHeight w:val="476"/>
          <w:jc w:val="center"/>
        </w:trPr>
        <w:tc>
          <w:tcPr>
            <w:tcW w:w="666" w:type="dxa"/>
            <w:vAlign w:val="center"/>
          </w:tcPr>
          <w:p w:rsidR="00DA1969" w:rsidRPr="00973127" w:rsidRDefault="00DA1969" w:rsidP="00973127">
            <w:pPr>
              <w:spacing w:line="240" w:lineRule="exact"/>
              <w:ind w:leftChars="28" w:left="162" w:hangingChars="40" w:hanging="72"/>
              <w:jc w:val="center"/>
              <w:rPr>
                <w:rFonts w:ascii="宋体" w:eastAsia="宋体" w:hAnsi="宋体"/>
                <w:sz w:val="18"/>
                <w:szCs w:val="18"/>
              </w:rPr>
            </w:pPr>
            <w:r w:rsidRPr="00973127">
              <w:rPr>
                <w:rFonts w:ascii="宋体" w:eastAsia="宋体" w:hAnsi="宋体"/>
                <w:sz w:val="18"/>
                <w:szCs w:val="18"/>
              </w:rPr>
              <w:t>6</w:t>
            </w:r>
          </w:p>
        </w:tc>
        <w:tc>
          <w:tcPr>
            <w:tcW w:w="2501" w:type="dxa"/>
            <w:gridSpan w:val="2"/>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color w:val="000000" w:themeColor="text1"/>
                <w:sz w:val="18"/>
                <w:szCs w:val="18"/>
              </w:rPr>
            </w:pPr>
            <w:r w:rsidRPr="00BE2ECC">
              <w:rPr>
                <w:rFonts w:ascii="宋体" w:hAnsi="宋体" w:hint="default"/>
                <w:sz w:val="18"/>
                <w:szCs w:val="18"/>
              </w:rPr>
              <w:t xml:space="preserve">Vitellogenin is an acute phase protein with bacterial-binding and inhibiting activities/ </w:t>
            </w:r>
            <w:proofErr w:type="spellStart"/>
            <w:r w:rsidRPr="00BE2ECC">
              <w:rPr>
                <w:rFonts w:ascii="宋体" w:hAnsi="宋体" w:hint="default"/>
                <w:sz w:val="18"/>
                <w:szCs w:val="18"/>
              </w:rPr>
              <w:t>Immunobiology</w:t>
            </w:r>
            <w:proofErr w:type="spellEnd"/>
            <w:r w:rsidRPr="00BE2ECC">
              <w:rPr>
                <w:rFonts w:ascii="宋体" w:hAnsi="宋体" w:hint="default"/>
                <w:sz w:val="18"/>
                <w:szCs w:val="18"/>
              </w:rPr>
              <w:t xml:space="preserve">/ Zhou Tong, Lei Li, </w:t>
            </w:r>
            <w:proofErr w:type="spellStart"/>
            <w:r w:rsidRPr="00BE2ECC">
              <w:rPr>
                <w:rFonts w:ascii="宋体" w:hAnsi="宋体" w:hint="default"/>
                <w:sz w:val="18"/>
                <w:szCs w:val="18"/>
              </w:rPr>
              <w:t>Ravindra</w:t>
            </w:r>
            <w:proofErr w:type="spellEnd"/>
            <w:r w:rsidRPr="00BE2ECC">
              <w:rPr>
                <w:rFonts w:ascii="宋体" w:hAnsi="宋体" w:hint="default"/>
                <w:sz w:val="18"/>
                <w:szCs w:val="18"/>
              </w:rPr>
              <w:t xml:space="preserve"> </w:t>
            </w:r>
            <w:proofErr w:type="spellStart"/>
            <w:r w:rsidRPr="00BE2ECC">
              <w:rPr>
                <w:rFonts w:ascii="宋体" w:hAnsi="宋体" w:hint="default"/>
                <w:sz w:val="18"/>
                <w:szCs w:val="18"/>
              </w:rPr>
              <w:t>Pawar</w:t>
            </w:r>
            <w:proofErr w:type="spellEnd"/>
            <w:r w:rsidRPr="00BE2ECC">
              <w:rPr>
                <w:rFonts w:ascii="宋体" w:hAnsi="宋体" w:hint="default"/>
                <w:sz w:val="18"/>
                <w:szCs w:val="18"/>
              </w:rPr>
              <w:t xml:space="preserve">, </w:t>
            </w:r>
            <w:proofErr w:type="spellStart"/>
            <w:r w:rsidRPr="00BE2ECC">
              <w:rPr>
                <w:rFonts w:ascii="宋体" w:hAnsi="宋体" w:hint="default"/>
                <w:sz w:val="18"/>
                <w:szCs w:val="18"/>
              </w:rPr>
              <w:t>Shicui</w:t>
            </w:r>
            <w:proofErr w:type="spellEnd"/>
            <w:r w:rsidRPr="00BE2ECC">
              <w:rPr>
                <w:rFonts w:ascii="宋体" w:hAnsi="宋体" w:hint="default"/>
                <w:sz w:val="18"/>
                <w:szCs w:val="18"/>
              </w:rPr>
              <w:t xml:space="preserve"> Zhang</w:t>
            </w:r>
          </w:p>
        </w:tc>
        <w:tc>
          <w:tcPr>
            <w:tcW w:w="1814" w:type="dxa"/>
            <w:vAlign w:val="center"/>
          </w:tcPr>
          <w:p w:rsidR="00DA1969" w:rsidRPr="00BE2ECC" w:rsidRDefault="00DA1969" w:rsidP="00BE2ECC">
            <w:pPr>
              <w:pStyle w:val="a3"/>
              <w:adjustRightInd w:val="0"/>
              <w:snapToGrid w:val="0"/>
              <w:spacing w:line="240" w:lineRule="auto"/>
              <w:ind w:leftChars="50" w:left="160" w:firstLineChars="0" w:firstLine="1"/>
              <w:jc w:val="center"/>
              <w:outlineLvl w:val="1"/>
              <w:rPr>
                <w:rFonts w:ascii="宋体" w:hAnsi="宋体" w:hint="default"/>
                <w:sz w:val="18"/>
                <w:szCs w:val="18"/>
              </w:rPr>
            </w:pPr>
            <w:r w:rsidRPr="00BE2ECC">
              <w:rPr>
                <w:rFonts w:ascii="宋体" w:hAnsi="宋体" w:hint="default"/>
                <w:sz w:val="18"/>
                <w:szCs w:val="18"/>
              </w:rPr>
              <w:t>2010年215(11)卷898-902页</w:t>
            </w:r>
          </w:p>
        </w:tc>
        <w:tc>
          <w:tcPr>
            <w:tcW w:w="1175"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2010年11月1日</w:t>
            </w:r>
          </w:p>
        </w:tc>
        <w:tc>
          <w:tcPr>
            <w:tcW w:w="1211"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proofErr w:type="spellStart"/>
            <w:r w:rsidRPr="00BE2ECC">
              <w:rPr>
                <w:rFonts w:ascii="宋体" w:hAnsi="宋体" w:hint="default"/>
                <w:sz w:val="18"/>
                <w:szCs w:val="18"/>
              </w:rPr>
              <w:t>Shicui</w:t>
            </w:r>
            <w:proofErr w:type="spellEnd"/>
            <w:r w:rsidRPr="00BE2ECC">
              <w:rPr>
                <w:rFonts w:ascii="宋体" w:hAnsi="宋体" w:hint="default"/>
                <w:sz w:val="18"/>
                <w:szCs w:val="18"/>
              </w:rPr>
              <w:t xml:space="preserve"> Zhang</w:t>
            </w:r>
          </w:p>
        </w:tc>
        <w:tc>
          <w:tcPr>
            <w:tcW w:w="1154"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Zhou Tong, Lei Li</w:t>
            </w:r>
          </w:p>
        </w:tc>
        <w:tc>
          <w:tcPr>
            <w:tcW w:w="1241"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仝舟，李磊，张士</w:t>
            </w:r>
            <w:proofErr w:type="gramStart"/>
            <w:r w:rsidRPr="00BE2ECC">
              <w:rPr>
                <w:rFonts w:ascii="宋体" w:hAnsi="宋体" w:hint="default"/>
                <w:sz w:val="18"/>
                <w:szCs w:val="18"/>
              </w:rPr>
              <w:t>璀</w:t>
            </w:r>
            <w:proofErr w:type="gramEnd"/>
          </w:p>
        </w:tc>
        <w:tc>
          <w:tcPr>
            <w:tcW w:w="1211"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38</w:t>
            </w:r>
          </w:p>
        </w:tc>
        <w:tc>
          <w:tcPr>
            <w:tcW w:w="1209"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SCI</w:t>
            </w:r>
          </w:p>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CSCD</w:t>
            </w:r>
          </w:p>
        </w:tc>
        <w:tc>
          <w:tcPr>
            <w:tcW w:w="1424" w:type="dxa"/>
            <w:vAlign w:val="center"/>
          </w:tcPr>
          <w:p w:rsidR="00DA1969" w:rsidRPr="00BE2ECC" w:rsidRDefault="00DA1969" w:rsidP="00BE2ECC">
            <w:pPr>
              <w:pStyle w:val="a3"/>
              <w:adjustRightInd w:val="0"/>
              <w:snapToGrid w:val="0"/>
              <w:spacing w:line="240" w:lineRule="auto"/>
              <w:ind w:leftChars="50" w:left="160" w:firstLineChars="0" w:firstLine="0"/>
              <w:jc w:val="center"/>
              <w:outlineLvl w:val="1"/>
              <w:rPr>
                <w:rFonts w:ascii="宋体" w:hAnsi="宋体" w:hint="default"/>
                <w:sz w:val="18"/>
                <w:szCs w:val="18"/>
              </w:rPr>
            </w:pPr>
            <w:r w:rsidRPr="00BE2ECC">
              <w:rPr>
                <w:rFonts w:ascii="宋体" w:hAnsi="宋体" w:hint="default"/>
                <w:sz w:val="18"/>
                <w:szCs w:val="18"/>
              </w:rPr>
              <w:t>否</w:t>
            </w:r>
          </w:p>
        </w:tc>
      </w:tr>
      <w:tr w:rsidR="00DA1969" w:rsidTr="00DA1969">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7</w:t>
            </w:r>
          </w:p>
        </w:tc>
        <w:tc>
          <w:tcPr>
            <w:tcW w:w="2501" w:type="dxa"/>
            <w:gridSpan w:val="2"/>
            <w:vAlign w:val="center"/>
          </w:tcPr>
          <w:p w:rsidR="00DA1969" w:rsidRPr="00BE2ECC" w:rsidRDefault="00DA1969" w:rsidP="00973127">
            <w:pPr>
              <w:spacing w:line="240" w:lineRule="exact"/>
              <w:ind w:leftChars="43" w:left="161" w:hangingChars="13" w:hanging="23"/>
              <w:jc w:val="center"/>
              <w:rPr>
                <w:rFonts w:ascii="宋体" w:eastAsia="宋体" w:hAnsi="宋体"/>
                <w:sz w:val="18"/>
                <w:szCs w:val="18"/>
              </w:rPr>
            </w:pPr>
            <w:r w:rsidRPr="00BE2ECC">
              <w:rPr>
                <w:rFonts w:ascii="宋体" w:eastAsia="宋体" w:hAnsi="宋体"/>
                <w:sz w:val="18"/>
                <w:szCs w:val="18"/>
              </w:rPr>
              <w:t xml:space="preserve">Functional characterization of mannose-binding lectin in zebrafish: Implication for a lectin-dependent complement system in early embryos/ Developmental &amp; Comparative Immunology / Lili Yang, </w:t>
            </w:r>
            <w:proofErr w:type="spellStart"/>
            <w:r w:rsidRPr="00BE2ECC">
              <w:rPr>
                <w:rFonts w:ascii="宋体" w:eastAsia="宋体" w:hAnsi="宋体"/>
                <w:sz w:val="18"/>
                <w:szCs w:val="18"/>
              </w:rPr>
              <w:t>Lingzhen</w:t>
            </w:r>
            <w:proofErr w:type="spellEnd"/>
            <w:r w:rsidRPr="00BE2ECC">
              <w:rPr>
                <w:rFonts w:ascii="宋体" w:eastAsia="宋体" w:hAnsi="宋体"/>
                <w:sz w:val="18"/>
                <w:szCs w:val="18"/>
              </w:rPr>
              <w:t xml:space="preserve"> Bu, </w:t>
            </w:r>
            <w:proofErr w:type="spellStart"/>
            <w:r w:rsidRPr="00BE2ECC">
              <w:rPr>
                <w:rFonts w:ascii="宋体" w:eastAsia="宋体" w:hAnsi="宋体"/>
                <w:sz w:val="18"/>
                <w:szCs w:val="18"/>
              </w:rPr>
              <w:t>Weiwei</w:t>
            </w:r>
            <w:proofErr w:type="spellEnd"/>
            <w:r w:rsidRPr="00BE2ECC">
              <w:rPr>
                <w:rFonts w:ascii="宋体" w:eastAsia="宋体" w:hAnsi="宋体"/>
                <w:sz w:val="18"/>
                <w:szCs w:val="18"/>
              </w:rPr>
              <w:t xml:space="preserve"> Sun, Lili Hu,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2014年46(2)卷314-322页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2014年10月1日</w:t>
            </w:r>
          </w:p>
        </w:tc>
        <w:tc>
          <w:tcPr>
            <w:tcW w:w="1211" w:type="dxa"/>
            <w:vAlign w:val="center"/>
          </w:tcPr>
          <w:p w:rsidR="00DA1969" w:rsidRPr="00BE2ECC" w:rsidRDefault="00DA1969" w:rsidP="00BE2ECC">
            <w:pPr>
              <w:spacing w:line="240" w:lineRule="exact"/>
              <w:ind w:leftChars="17" w:left="144" w:hangingChars="50" w:hanging="90"/>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41" w:left="156" w:hangingChars="14" w:hanging="25"/>
              <w:jc w:val="center"/>
              <w:rPr>
                <w:rFonts w:ascii="宋体" w:eastAsia="宋体" w:hAnsi="宋体"/>
                <w:sz w:val="18"/>
                <w:szCs w:val="18"/>
              </w:rPr>
            </w:pPr>
            <w:r w:rsidRPr="00BE2ECC">
              <w:rPr>
                <w:rFonts w:ascii="宋体" w:eastAsia="宋体" w:hAnsi="宋体"/>
                <w:sz w:val="18"/>
                <w:szCs w:val="18"/>
              </w:rPr>
              <w:t xml:space="preserve">Lili Yang, </w:t>
            </w:r>
            <w:proofErr w:type="spellStart"/>
            <w:r w:rsidRPr="00BE2ECC">
              <w:rPr>
                <w:rFonts w:ascii="宋体" w:eastAsia="宋体" w:hAnsi="宋体"/>
                <w:sz w:val="18"/>
                <w:szCs w:val="18"/>
              </w:rPr>
              <w:t>Lingzhen</w:t>
            </w:r>
            <w:proofErr w:type="spellEnd"/>
            <w:r w:rsidRPr="00BE2ECC">
              <w:rPr>
                <w:rFonts w:ascii="宋体" w:eastAsia="宋体" w:hAnsi="宋体"/>
                <w:sz w:val="18"/>
                <w:szCs w:val="18"/>
              </w:rPr>
              <w:t xml:space="preserve"> Bu</w:t>
            </w:r>
          </w:p>
        </w:tc>
        <w:tc>
          <w:tcPr>
            <w:tcW w:w="124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杨丽</w:t>
            </w:r>
            <w:proofErr w:type="gramStart"/>
            <w:r w:rsidRPr="00BE2ECC">
              <w:rPr>
                <w:rFonts w:ascii="宋体" w:eastAsia="宋体" w:hAnsi="宋体"/>
                <w:sz w:val="18"/>
                <w:szCs w:val="18"/>
              </w:rPr>
              <w:t>丽</w:t>
            </w:r>
            <w:proofErr w:type="gramEnd"/>
            <w:r w:rsidRPr="00BE2ECC">
              <w:rPr>
                <w:rFonts w:ascii="宋体" w:eastAsia="宋体" w:hAnsi="宋体"/>
                <w:sz w:val="18"/>
                <w:szCs w:val="18"/>
              </w:rPr>
              <w:t>，卜令真，孙委委，胡立立，张士</w:t>
            </w:r>
            <w:proofErr w:type="gramStart"/>
            <w:r w:rsidRPr="00BE2ECC">
              <w:rPr>
                <w:rFonts w:ascii="宋体" w:eastAsia="宋体" w:hAnsi="宋体"/>
                <w:sz w:val="18"/>
                <w:szCs w:val="18"/>
              </w:rPr>
              <w:t>璀</w:t>
            </w:r>
            <w:proofErr w:type="gramEnd"/>
          </w:p>
        </w:tc>
        <w:tc>
          <w:tcPr>
            <w:tcW w:w="1211"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17</w:t>
            </w:r>
          </w:p>
        </w:tc>
        <w:tc>
          <w:tcPr>
            <w:tcW w:w="1209"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BE2ECC">
            <w:pPr>
              <w:spacing w:line="240" w:lineRule="exact"/>
              <w:ind w:leftChars="50" w:left="160"/>
              <w:jc w:val="center"/>
              <w:rPr>
                <w:rFonts w:ascii="宋体" w:eastAsia="宋体" w:hAnsi="宋体"/>
                <w:sz w:val="18"/>
                <w:szCs w:val="18"/>
              </w:rPr>
            </w:pPr>
            <w:r w:rsidRPr="00BE2ECC">
              <w:rPr>
                <w:rFonts w:ascii="宋体" w:eastAsia="宋体" w:hAnsi="宋体"/>
                <w:sz w:val="18"/>
                <w:szCs w:val="18"/>
              </w:rPr>
              <w:t>否</w:t>
            </w:r>
          </w:p>
        </w:tc>
      </w:tr>
      <w:tr w:rsidR="00DA1969" w:rsidTr="00DA1969">
        <w:trPr>
          <w:trHeight w:val="476"/>
          <w:jc w:val="center"/>
        </w:trPr>
        <w:tc>
          <w:tcPr>
            <w:tcW w:w="666" w:type="dxa"/>
            <w:vAlign w:val="center"/>
          </w:tcPr>
          <w:p w:rsidR="00DA1969" w:rsidRPr="00BE2ECC" w:rsidRDefault="00DA1969" w:rsidP="00973127">
            <w:pPr>
              <w:spacing w:line="240" w:lineRule="exact"/>
              <w:ind w:leftChars="28" w:left="162" w:hangingChars="40" w:hanging="72"/>
              <w:jc w:val="center"/>
              <w:rPr>
                <w:rFonts w:ascii="宋体" w:eastAsia="宋体" w:hAnsi="宋体"/>
                <w:sz w:val="18"/>
                <w:szCs w:val="18"/>
              </w:rPr>
            </w:pPr>
            <w:r w:rsidRPr="00BE2ECC">
              <w:rPr>
                <w:rFonts w:ascii="宋体" w:eastAsia="宋体" w:hAnsi="宋体"/>
                <w:sz w:val="18"/>
                <w:szCs w:val="18"/>
              </w:rPr>
              <w:t>8</w:t>
            </w:r>
          </w:p>
        </w:tc>
        <w:tc>
          <w:tcPr>
            <w:tcW w:w="2501" w:type="dxa"/>
            <w:gridSpan w:val="2"/>
            <w:vAlign w:val="center"/>
          </w:tcPr>
          <w:p w:rsidR="00DA1969" w:rsidRPr="00BE2ECC" w:rsidRDefault="00DA1969" w:rsidP="00973127">
            <w:pPr>
              <w:spacing w:line="240" w:lineRule="exact"/>
              <w:ind w:leftChars="43" w:left="161" w:hangingChars="13" w:hanging="23"/>
              <w:jc w:val="center"/>
              <w:rPr>
                <w:rFonts w:ascii="宋体" w:eastAsia="宋体" w:hAnsi="宋体"/>
                <w:sz w:val="18"/>
                <w:szCs w:val="18"/>
              </w:rPr>
            </w:pPr>
            <w:r w:rsidRPr="00BE2ECC">
              <w:rPr>
                <w:rFonts w:ascii="宋体" w:eastAsia="宋体" w:hAnsi="宋体"/>
                <w:sz w:val="18"/>
                <w:szCs w:val="18"/>
              </w:rPr>
              <w:t xml:space="preserve">Maternal transfer and protective role of antibodies in zebrafish Danio </w:t>
            </w:r>
            <w:proofErr w:type="spellStart"/>
            <w:r w:rsidRPr="00BE2ECC">
              <w:rPr>
                <w:rFonts w:ascii="宋体" w:eastAsia="宋体" w:hAnsi="宋体"/>
                <w:sz w:val="18"/>
                <w:szCs w:val="18"/>
              </w:rPr>
              <w:t>rerio</w:t>
            </w:r>
            <w:proofErr w:type="spellEnd"/>
            <w:r w:rsidRPr="00BE2ECC">
              <w:rPr>
                <w:rFonts w:ascii="宋体" w:eastAsia="宋体" w:hAnsi="宋体"/>
                <w:sz w:val="18"/>
                <w:szCs w:val="18"/>
              </w:rPr>
              <w:t xml:space="preserve">/ Molecular Immunology/ </w:t>
            </w:r>
            <w:proofErr w:type="spellStart"/>
            <w:r w:rsidRPr="00BE2ECC">
              <w:rPr>
                <w:rFonts w:ascii="宋体" w:eastAsia="宋体" w:hAnsi="宋体"/>
                <w:sz w:val="18"/>
                <w:szCs w:val="18"/>
              </w:rPr>
              <w:t>Hongmiao</w:t>
            </w:r>
            <w:proofErr w:type="spellEnd"/>
            <w:r w:rsidRPr="00BE2ECC">
              <w:rPr>
                <w:rFonts w:ascii="宋体" w:eastAsia="宋体" w:hAnsi="宋体"/>
                <w:sz w:val="18"/>
                <w:szCs w:val="18"/>
              </w:rPr>
              <w:t xml:space="preserve"> Wang, </w:t>
            </w:r>
            <w:proofErr w:type="spellStart"/>
            <w:r w:rsidRPr="00BE2ECC">
              <w:rPr>
                <w:rFonts w:ascii="宋体" w:eastAsia="宋体" w:hAnsi="宋体"/>
                <w:sz w:val="18"/>
                <w:szCs w:val="18"/>
              </w:rPr>
              <w:t>Dongrui</w:t>
            </w:r>
            <w:proofErr w:type="spellEnd"/>
            <w:r w:rsidRPr="00BE2ECC">
              <w:rPr>
                <w:rFonts w:ascii="宋体" w:eastAsia="宋体" w:hAnsi="宋体"/>
                <w:sz w:val="18"/>
                <w:szCs w:val="18"/>
              </w:rPr>
              <w:t xml:space="preserve"> Ji, </w:t>
            </w:r>
            <w:proofErr w:type="spellStart"/>
            <w:r w:rsidRPr="00BE2ECC">
              <w:rPr>
                <w:rFonts w:ascii="宋体" w:eastAsia="宋体" w:hAnsi="宋体"/>
                <w:sz w:val="18"/>
                <w:szCs w:val="18"/>
              </w:rPr>
              <w:t>Jianzhong</w:t>
            </w:r>
            <w:proofErr w:type="spellEnd"/>
            <w:r w:rsidRPr="00BE2ECC">
              <w:rPr>
                <w:rFonts w:ascii="宋体" w:eastAsia="宋体" w:hAnsi="宋体"/>
                <w:sz w:val="18"/>
                <w:szCs w:val="18"/>
              </w:rPr>
              <w:t xml:space="preserve"> Shao, </w:t>
            </w: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814" w:type="dxa"/>
            <w:vAlign w:val="center"/>
          </w:tcPr>
          <w:p w:rsidR="00DA1969" w:rsidRPr="00BE2ECC" w:rsidRDefault="00DA1969" w:rsidP="00BE2ECC">
            <w:pPr>
              <w:spacing w:line="240" w:lineRule="exact"/>
              <w:ind w:leftChars="50" w:left="160" w:firstLine="1"/>
              <w:jc w:val="center"/>
              <w:rPr>
                <w:rFonts w:ascii="宋体" w:eastAsia="宋体" w:hAnsi="宋体"/>
                <w:sz w:val="18"/>
                <w:szCs w:val="18"/>
              </w:rPr>
            </w:pPr>
            <w:r w:rsidRPr="00BE2ECC">
              <w:rPr>
                <w:rFonts w:ascii="宋体" w:eastAsia="宋体" w:hAnsi="宋体"/>
                <w:sz w:val="18"/>
                <w:szCs w:val="18"/>
              </w:rPr>
              <w:t>2012年51(3-4)卷332-336页</w:t>
            </w:r>
          </w:p>
        </w:tc>
        <w:tc>
          <w:tcPr>
            <w:tcW w:w="1175" w:type="dxa"/>
            <w:vAlign w:val="center"/>
          </w:tcPr>
          <w:p w:rsidR="00DA1969" w:rsidRPr="00BE2ECC" w:rsidRDefault="00DA1969" w:rsidP="00BE2ECC">
            <w:pPr>
              <w:spacing w:line="240" w:lineRule="exact"/>
              <w:ind w:leftChars="24" w:left="149" w:hangingChars="40" w:hanging="72"/>
              <w:jc w:val="center"/>
              <w:rPr>
                <w:rFonts w:ascii="宋体" w:eastAsia="宋体" w:hAnsi="宋体"/>
                <w:sz w:val="18"/>
                <w:szCs w:val="18"/>
              </w:rPr>
            </w:pPr>
            <w:r w:rsidRPr="00BE2ECC">
              <w:rPr>
                <w:rFonts w:ascii="宋体" w:eastAsia="宋体" w:hAnsi="宋体"/>
                <w:sz w:val="18"/>
                <w:szCs w:val="18"/>
              </w:rPr>
              <w:t>2012年7月1日</w:t>
            </w:r>
          </w:p>
        </w:tc>
        <w:tc>
          <w:tcPr>
            <w:tcW w:w="1211" w:type="dxa"/>
            <w:vAlign w:val="center"/>
          </w:tcPr>
          <w:p w:rsidR="00DA1969" w:rsidRPr="00BE2ECC" w:rsidRDefault="00DA1969" w:rsidP="00BE2ECC">
            <w:pPr>
              <w:spacing w:line="240" w:lineRule="exact"/>
              <w:ind w:leftChars="17" w:left="144" w:hangingChars="50" w:hanging="90"/>
              <w:jc w:val="center"/>
              <w:rPr>
                <w:rFonts w:ascii="宋体" w:eastAsia="宋体" w:hAnsi="宋体"/>
                <w:sz w:val="18"/>
                <w:szCs w:val="18"/>
              </w:rPr>
            </w:pPr>
            <w:proofErr w:type="spellStart"/>
            <w:r w:rsidRPr="00BE2ECC">
              <w:rPr>
                <w:rFonts w:ascii="宋体" w:eastAsia="宋体" w:hAnsi="宋体"/>
                <w:sz w:val="18"/>
                <w:szCs w:val="18"/>
              </w:rPr>
              <w:t>Shicui</w:t>
            </w:r>
            <w:proofErr w:type="spellEnd"/>
            <w:r w:rsidRPr="00BE2ECC">
              <w:rPr>
                <w:rFonts w:ascii="宋体" w:eastAsia="宋体" w:hAnsi="宋体"/>
                <w:sz w:val="18"/>
                <w:szCs w:val="18"/>
              </w:rPr>
              <w:t xml:space="preserve"> Zhang</w:t>
            </w:r>
          </w:p>
        </w:tc>
        <w:tc>
          <w:tcPr>
            <w:tcW w:w="1154" w:type="dxa"/>
            <w:vAlign w:val="center"/>
          </w:tcPr>
          <w:p w:rsidR="00DA1969" w:rsidRPr="00BE2ECC" w:rsidRDefault="00DA1969" w:rsidP="00BE2ECC">
            <w:pPr>
              <w:spacing w:line="240" w:lineRule="exact"/>
              <w:ind w:leftChars="41" w:left="156" w:hangingChars="14" w:hanging="25"/>
              <w:jc w:val="center"/>
              <w:rPr>
                <w:rFonts w:ascii="宋体" w:eastAsia="宋体" w:hAnsi="宋体"/>
                <w:sz w:val="18"/>
                <w:szCs w:val="18"/>
              </w:rPr>
            </w:pPr>
            <w:proofErr w:type="spellStart"/>
            <w:r w:rsidRPr="00BE2ECC">
              <w:rPr>
                <w:rFonts w:ascii="宋体" w:eastAsia="宋体" w:hAnsi="宋体"/>
                <w:sz w:val="18"/>
                <w:szCs w:val="18"/>
              </w:rPr>
              <w:t>Hongmiao</w:t>
            </w:r>
            <w:proofErr w:type="spellEnd"/>
            <w:r w:rsidRPr="00BE2ECC">
              <w:rPr>
                <w:rFonts w:ascii="宋体" w:eastAsia="宋体" w:hAnsi="宋体"/>
                <w:sz w:val="18"/>
                <w:szCs w:val="18"/>
              </w:rPr>
              <w:t xml:space="preserve"> Wang</w:t>
            </w:r>
          </w:p>
        </w:tc>
        <w:tc>
          <w:tcPr>
            <w:tcW w:w="1241" w:type="dxa"/>
            <w:vAlign w:val="center"/>
          </w:tcPr>
          <w:p w:rsidR="00DA1969" w:rsidRPr="00BE2ECC" w:rsidRDefault="00DA1969" w:rsidP="00BE2ECC">
            <w:pPr>
              <w:spacing w:line="240" w:lineRule="exact"/>
              <w:ind w:leftChars="39" w:left="161" w:hangingChars="20" w:hanging="36"/>
              <w:jc w:val="center"/>
              <w:rPr>
                <w:rFonts w:ascii="宋体" w:eastAsia="宋体" w:hAnsi="宋体"/>
                <w:sz w:val="18"/>
                <w:szCs w:val="18"/>
              </w:rPr>
            </w:pPr>
            <w:r w:rsidRPr="00BE2ECC">
              <w:rPr>
                <w:rFonts w:ascii="宋体" w:eastAsia="宋体" w:hAnsi="宋体"/>
                <w:sz w:val="18"/>
                <w:szCs w:val="18"/>
              </w:rPr>
              <w:t>王鸿淼，纪东瑞，邵建忠，张士</w:t>
            </w:r>
            <w:proofErr w:type="gramStart"/>
            <w:r w:rsidRPr="00BE2ECC">
              <w:rPr>
                <w:rFonts w:ascii="宋体" w:eastAsia="宋体" w:hAnsi="宋体"/>
                <w:sz w:val="18"/>
                <w:szCs w:val="18"/>
              </w:rPr>
              <w:t>璀</w:t>
            </w:r>
            <w:proofErr w:type="gramEnd"/>
          </w:p>
        </w:tc>
        <w:tc>
          <w:tcPr>
            <w:tcW w:w="1211" w:type="dxa"/>
            <w:vAlign w:val="center"/>
          </w:tcPr>
          <w:p w:rsidR="00DA1969" w:rsidRPr="00BE2ECC" w:rsidRDefault="00DA1969" w:rsidP="00CE1365">
            <w:pPr>
              <w:spacing w:line="240" w:lineRule="exact"/>
              <w:ind w:leftChars="50" w:left="160"/>
              <w:jc w:val="center"/>
              <w:rPr>
                <w:rFonts w:ascii="宋体" w:eastAsia="宋体" w:hAnsi="宋体"/>
                <w:sz w:val="18"/>
                <w:szCs w:val="18"/>
              </w:rPr>
            </w:pPr>
            <w:r w:rsidRPr="00BE2ECC">
              <w:rPr>
                <w:rFonts w:ascii="宋体" w:eastAsia="宋体" w:hAnsi="宋体"/>
                <w:sz w:val="18"/>
                <w:szCs w:val="18"/>
              </w:rPr>
              <w:t>12</w:t>
            </w:r>
          </w:p>
        </w:tc>
        <w:tc>
          <w:tcPr>
            <w:tcW w:w="1209" w:type="dxa"/>
            <w:vAlign w:val="center"/>
          </w:tcPr>
          <w:p w:rsidR="00DA1969" w:rsidRPr="00BE2ECC" w:rsidRDefault="00DA1969" w:rsidP="00CE1365">
            <w:pPr>
              <w:spacing w:line="240" w:lineRule="exact"/>
              <w:ind w:leftChars="50" w:left="160"/>
              <w:jc w:val="center"/>
              <w:rPr>
                <w:rFonts w:ascii="宋体" w:eastAsia="宋体" w:hAnsi="宋体"/>
                <w:sz w:val="18"/>
                <w:szCs w:val="18"/>
              </w:rPr>
            </w:pPr>
            <w:r w:rsidRPr="00BE2ECC">
              <w:rPr>
                <w:rFonts w:ascii="宋体" w:eastAsia="宋体" w:hAnsi="宋体"/>
                <w:sz w:val="18"/>
                <w:szCs w:val="18"/>
              </w:rPr>
              <w:t>SCI</w:t>
            </w:r>
          </w:p>
          <w:p w:rsidR="00DA1969" w:rsidRPr="00BE2ECC" w:rsidRDefault="00DA1969" w:rsidP="00CE1365">
            <w:pPr>
              <w:spacing w:line="240" w:lineRule="exact"/>
              <w:ind w:leftChars="50" w:left="160"/>
              <w:jc w:val="center"/>
              <w:rPr>
                <w:rFonts w:ascii="宋体" w:eastAsia="宋体" w:hAnsi="宋体"/>
                <w:sz w:val="18"/>
                <w:szCs w:val="18"/>
              </w:rPr>
            </w:pPr>
            <w:r w:rsidRPr="00BE2ECC">
              <w:rPr>
                <w:rFonts w:ascii="宋体" w:eastAsia="宋体" w:hAnsi="宋体"/>
                <w:sz w:val="18"/>
                <w:szCs w:val="18"/>
              </w:rPr>
              <w:t>CSCD</w:t>
            </w:r>
          </w:p>
        </w:tc>
        <w:tc>
          <w:tcPr>
            <w:tcW w:w="1424" w:type="dxa"/>
            <w:vAlign w:val="center"/>
          </w:tcPr>
          <w:p w:rsidR="00DA1969" w:rsidRPr="00BE2ECC" w:rsidRDefault="00DA1969" w:rsidP="00CE1365">
            <w:pPr>
              <w:spacing w:line="240" w:lineRule="exact"/>
              <w:ind w:leftChars="50" w:left="160"/>
              <w:jc w:val="center"/>
              <w:rPr>
                <w:rFonts w:ascii="宋体" w:eastAsia="宋体" w:hAnsi="宋体"/>
                <w:sz w:val="18"/>
                <w:szCs w:val="18"/>
              </w:rPr>
            </w:pPr>
            <w:r w:rsidRPr="00BE2ECC">
              <w:rPr>
                <w:rFonts w:ascii="宋体" w:eastAsia="宋体" w:hAnsi="宋体"/>
                <w:sz w:val="18"/>
                <w:szCs w:val="18"/>
              </w:rPr>
              <w:t>否</w:t>
            </w:r>
          </w:p>
        </w:tc>
      </w:tr>
      <w:tr w:rsidR="00DA1969" w:rsidTr="00DA1969">
        <w:trPr>
          <w:trHeight w:val="476"/>
          <w:jc w:val="center"/>
        </w:trPr>
        <w:tc>
          <w:tcPr>
            <w:tcW w:w="9762" w:type="dxa"/>
            <w:gridSpan w:val="8"/>
            <w:vAlign w:val="center"/>
          </w:tcPr>
          <w:p w:rsidR="00DA1969" w:rsidRDefault="00DA1969" w:rsidP="00BE2ECC">
            <w:pPr>
              <w:pStyle w:val="a9"/>
              <w:widowControl w:val="0"/>
              <w:adjustRightInd w:val="0"/>
              <w:spacing w:line="240" w:lineRule="exact"/>
              <w:ind w:leftChars="50" w:left="160"/>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合  计</w:t>
            </w:r>
          </w:p>
        </w:tc>
        <w:tc>
          <w:tcPr>
            <w:tcW w:w="1211" w:type="dxa"/>
            <w:vAlign w:val="center"/>
          </w:tcPr>
          <w:p w:rsidR="00DA1969" w:rsidRDefault="00BE2ECC" w:rsidP="00BE2ECC">
            <w:pPr>
              <w:pStyle w:val="a9"/>
              <w:widowControl w:val="0"/>
              <w:adjustRightInd w:val="0"/>
              <w:spacing w:line="240" w:lineRule="exact"/>
              <w:ind w:leftChars="50" w:left="160"/>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r>
              <w:rPr>
                <w:rFonts w:ascii="宋体" w:eastAsia="宋体" w:hAnsi="宋体" w:cs="宋体"/>
                <w:color w:val="000000"/>
                <w:sz w:val="18"/>
                <w:szCs w:val="18"/>
                <w:lang w:bidi="ar"/>
              </w:rPr>
              <w:t>30</w:t>
            </w:r>
          </w:p>
        </w:tc>
        <w:tc>
          <w:tcPr>
            <w:tcW w:w="1209" w:type="dxa"/>
            <w:vAlign w:val="center"/>
          </w:tcPr>
          <w:p w:rsidR="00DA1969" w:rsidRDefault="00DA1969" w:rsidP="00BE2ECC">
            <w:pPr>
              <w:pStyle w:val="a9"/>
              <w:widowControl w:val="0"/>
              <w:adjustRightInd w:val="0"/>
              <w:spacing w:line="240" w:lineRule="exact"/>
              <w:ind w:leftChars="50" w:left="160"/>
              <w:jc w:val="center"/>
              <w:outlineLvl w:val="1"/>
              <w:rPr>
                <w:rFonts w:ascii="宋体" w:eastAsia="宋体" w:hAnsi="宋体" w:cs="宋体"/>
                <w:color w:val="000000"/>
                <w:sz w:val="18"/>
                <w:szCs w:val="18"/>
              </w:rPr>
            </w:pPr>
          </w:p>
        </w:tc>
        <w:tc>
          <w:tcPr>
            <w:tcW w:w="1424" w:type="dxa"/>
            <w:vAlign w:val="center"/>
          </w:tcPr>
          <w:p w:rsidR="00DA1969" w:rsidRDefault="00DA1969" w:rsidP="00BE2ECC">
            <w:pPr>
              <w:pStyle w:val="a9"/>
              <w:widowControl w:val="0"/>
              <w:adjustRightInd w:val="0"/>
              <w:spacing w:line="240" w:lineRule="exact"/>
              <w:ind w:leftChars="50" w:left="160"/>
              <w:jc w:val="center"/>
              <w:outlineLvl w:val="1"/>
              <w:rPr>
                <w:rFonts w:ascii="宋体" w:eastAsia="宋体" w:hAnsi="宋体" w:cs="宋体"/>
                <w:color w:val="000000"/>
                <w:sz w:val="18"/>
                <w:szCs w:val="18"/>
              </w:rPr>
            </w:pPr>
          </w:p>
        </w:tc>
      </w:tr>
    </w:tbl>
    <w:p w:rsidR="007321E7" w:rsidRDefault="007321E7" w:rsidP="001128C0">
      <w:pPr>
        <w:spacing w:line="20" w:lineRule="atLeast"/>
        <w:ind w:firstLineChars="200" w:firstLine="420"/>
        <w:rPr>
          <w:sz w:val="21"/>
          <w:szCs w:val="21"/>
        </w:rPr>
      </w:pPr>
    </w:p>
    <w:sectPr w:rsidR="007321E7">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D3" w:rsidRDefault="00FE7FD3">
      <w:pPr>
        <w:spacing w:line="240" w:lineRule="auto"/>
      </w:pPr>
      <w:r>
        <w:separator/>
      </w:r>
    </w:p>
  </w:endnote>
  <w:endnote w:type="continuationSeparator" w:id="0">
    <w:p w:rsidR="00FE7FD3" w:rsidRDefault="00FE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D3" w:rsidRDefault="00FE7FD3">
      <w:pPr>
        <w:spacing w:line="240" w:lineRule="auto"/>
      </w:pPr>
      <w:r>
        <w:separator/>
      </w:r>
    </w:p>
  </w:footnote>
  <w:footnote w:type="continuationSeparator" w:id="0">
    <w:p w:rsidR="00FE7FD3" w:rsidRDefault="00FE7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E7" w:rsidRDefault="007321E7">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91"/>
    <w:rsid w:val="000B4296"/>
    <w:rsid w:val="000C7F6B"/>
    <w:rsid w:val="001128C0"/>
    <w:rsid w:val="001140EF"/>
    <w:rsid w:val="00124973"/>
    <w:rsid w:val="0017059E"/>
    <w:rsid w:val="001B28AA"/>
    <w:rsid w:val="001B472D"/>
    <w:rsid w:val="001C156A"/>
    <w:rsid w:val="00287332"/>
    <w:rsid w:val="00327235"/>
    <w:rsid w:val="003B6016"/>
    <w:rsid w:val="00421DF8"/>
    <w:rsid w:val="004D1208"/>
    <w:rsid w:val="00534449"/>
    <w:rsid w:val="00587D24"/>
    <w:rsid w:val="00646ECD"/>
    <w:rsid w:val="006E1D72"/>
    <w:rsid w:val="007321E7"/>
    <w:rsid w:val="007462CD"/>
    <w:rsid w:val="00783E71"/>
    <w:rsid w:val="007B565E"/>
    <w:rsid w:val="00890431"/>
    <w:rsid w:val="008B6A82"/>
    <w:rsid w:val="00933765"/>
    <w:rsid w:val="00953187"/>
    <w:rsid w:val="00973127"/>
    <w:rsid w:val="009D3FAC"/>
    <w:rsid w:val="009F08CF"/>
    <w:rsid w:val="00A64BC1"/>
    <w:rsid w:val="00A721D4"/>
    <w:rsid w:val="00A86746"/>
    <w:rsid w:val="00AB0DA4"/>
    <w:rsid w:val="00AD43B9"/>
    <w:rsid w:val="00B84FA2"/>
    <w:rsid w:val="00BE2ECC"/>
    <w:rsid w:val="00BF39D0"/>
    <w:rsid w:val="00BF6E30"/>
    <w:rsid w:val="00C73532"/>
    <w:rsid w:val="00CA661D"/>
    <w:rsid w:val="00CC1191"/>
    <w:rsid w:val="00CE1365"/>
    <w:rsid w:val="00D1337D"/>
    <w:rsid w:val="00D232B9"/>
    <w:rsid w:val="00DA1969"/>
    <w:rsid w:val="00E02738"/>
    <w:rsid w:val="00E939F0"/>
    <w:rsid w:val="00F46CE8"/>
    <w:rsid w:val="00FE7FD3"/>
    <w:rsid w:val="00FF2237"/>
    <w:rsid w:val="16C9354B"/>
    <w:rsid w:val="1D536E88"/>
    <w:rsid w:val="42582E81"/>
    <w:rsid w:val="494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3E4B"/>
  <w15:docId w15:val="{A9E39ADF-B053-44BD-BF36-03C1F92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pPr>
      <w:widowControl w:val="0"/>
      <w:spacing w:line="360" w:lineRule="auto"/>
      <w:ind w:firstLineChars="200" w:firstLine="480"/>
      <w:jc w:val="both"/>
    </w:pPr>
    <w:rPr>
      <w:rFonts w:ascii="仿宋_GB2312" w:eastAsia="宋体" w:cs="Times New Roman" w:hint="eastAsia"/>
      <w:sz w:val="24"/>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pPr>
    <w:rPr>
      <w:sz w:val="18"/>
      <w:szCs w:val="18"/>
    </w:rPr>
  </w:style>
  <w:style w:type="paragraph" w:styleId="a9">
    <w:name w:val="Normal (Web)"/>
    <w:basedOn w:val="a"/>
    <w:uiPriority w:val="99"/>
    <w:semiHidden/>
    <w:unhideWhenUsed/>
    <w:rPr>
      <w:sz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eastAsia="方正小标宋简体"/>
      <w:bCs/>
      <w:kern w:val="44"/>
      <w:sz w:val="44"/>
      <w:szCs w:val="44"/>
    </w:rPr>
  </w:style>
  <w:style w:type="character" w:customStyle="1" w:styleId="20">
    <w:name w:val="标题 2 字符"/>
    <w:basedOn w:val="a0"/>
    <w:link w:val="2"/>
    <w:uiPriority w:val="9"/>
    <w:rPr>
      <w:rFonts w:asciiTheme="majorHAnsi" w:eastAsia="黑体" w:hAnsiTheme="majorHAnsi" w:cstheme="majorBidi"/>
      <w:bCs/>
      <w:szCs w:val="32"/>
    </w:rPr>
  </w:style>
  <w:style w:type="character" w:customStyle="1" w:styleId="a4">
    <w:name w:val="纯文本 字符"/>
    <w:basedOn w:val="a0"/>
    <w:link w:val="a3"/>
    <w:rPr>
      <w:rFonts w:ascii="仿宋_GB2312" w:eastAsia="仿宋_GB2312" w:cs="仿宋_GB2312" w:hint="eastAsia"/>
      <w:kern w:val="2"/>
      <w:sz w:val="24"/>
    </w:rPr>
  </w:style>
  <w:style w:type="character" w:customStyle="1" w:styleId="apple-converted-space">
    <w:name w:val="apple-converted-space"/>
    <w:rsid w:val="00DA1969"/>
  </w:style>
  <w:style w:type="character" w:customStyle="1" w:styleId="jrnl">
    <w:name w:val="jrnl"/>
    <w:rsid w:val="00DA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622</Words>
  <Characters>3548</Characters>
  <Application>Microsoft Office Word</Application>
  <DocSecurity>0</DocSecurity>
  <Lines>29</Lines>
  <Paragraphs>8</Paragraphs>
  <ScaleCrop>false</ScaleCrop>
  <Company>Microsoft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S A</cp:lastModifiedBy>
  <cp:revision>26</cp:revision>
  <cp:lastPrinted>2019-12-03T02:10:00Z</cp:lastPrinted>
  <dcterms:created xsi:type="dcterms:W3CDTF">2019-12-02T11:23:00Z</dcterms:created>
  <dcterms:modified xsi:type="dcterms:W3CDTF">2019-12-25T01:19:00Z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