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b/>
          <w:bCs/>
          <w:sz w:val="32"/>
          <w:szCs w:val="32"/>
        </w:rPr>
      </w:pPr>
      <w:r>
        <w:rPr>
          <w:rFonts w:hint="eastAsia"/>
          <w:b/>
          <w:bCs/>
          <w:sz w:val="32"/>
          <w:szCs w:val="32"/>
        </w:rPr>
        <w:t>项目名称</w:t>
      </w:r>
    </w:p>
    <w:p>
      <w:r>
        <w:rPr>
          <w:rFonts w:hint="eastAsia"/>
        </w:rPr>
        <w:t xml:space="preserve">    </w:t>
      </w:r>
      <w:r>
        <w:rPr>
          <w:rFonts w:ascii="宋体" w:hAnsi="宋体" w:cs="宋体"/>
          <w:sz w:val="24"/>
        </w:rPr>
        <w:t>地铁工程施工引起建（构）筑物损害预警理论及控制技术</w:t>
      </w:r>
    </w:p>
    <w:p/>
    <w:p>
      <w:pPr>
        <w:numPr>
          <w:ilvl w:val="0"/>
          <w:numId w:val="1"/>
        </w:numPr>
        <w:rPr>
          <w:b/>
          <w:bCs/>
          <w:sz w:val="32"/>
          <w:szCs w:val="32"/>
        </w:rPr>
      </w:pPr>
      <w:r>
        <w:rPr>
          <w:rFonts w:hint="eastAsia"/>
          <w:b/>
          <w:bCs/>
          <w:sz w:val="32"/>
          <w:szCs w:val="32"/>
        </w:rPr>
        <w:t>推荐单位（专家）意见（不超过600字符）</w:t>
      </w:r>
    </w:p>
    <w:p/>
    <w:p>
      <w:pPr>
        <w:snapToGrid w:val="0"/>
        <w:spacing w:line="360" w:lineRule="auto"/>
        <w:ind w:firstLine="480" w:firstLineChars="200"/>
        <w:rPr>
          <w:sz w:val="24"/>
        </w:rPr>
      </w:pPr>
      <w:r>
        <w:rPr>
          <w:sz w:val="24"/>
        </w:rPr>
        <w:t>我单位认真审阅了该项目推荐书及其附件材料，确认真实有效，相关栏目符合填写要求。</w:t>
      </w:r>
    </w:p>
    <w:p>
      <w:pPr>
        <w:snapToGrid w:val="0"/>
        <w:spacing w:line="360" w:lineRule="auto"/>
        <w:ind w:firstLine="480" w:firstLineChars="200"/>
        <w:rPr>
          <w:sz w:val="24"/>
        </w:rPr>
      </w:pPr>
      <w:r>
        <w:rPr>
          <w:sz w:val="24"/>
        </w:rPr>
        <w:t>按照要求，我单位及完成人所在单位均进行了公示，确认完成人、完成单位排序无异议。</w:t>
      </w:r>
    </w:p>
    <w:p>
      <w:pPr>
        <w:snapToGrid w:val="0"/>
        <w:spacing w:line="360" w:lineRule="auto"/>
        <w:ind w:firstLine="480" w:firstLineChars="200"/>
        <w:rPr>
          <w:sz w:val="24"/>
        </w:rPr>
      </w:pPr>
      <w:r>
        <w:rPr>
          <w:rFonts w:hint="eastAsia"/>
          <w:sz w:val="24"/>
        </w:rPr>
        <w:t xml:space="preserve">地铁工程施工引起的地表沉降、爆破振动及其对建（构）筑物损害预警及控制技术，是地铁隧道穿越城区风险控制技术核心之一，该项目经过十多年对地铁工程穿越城区安全问题进行了系列研究，在以下四个方面取得突破：（1）揭示复杂地质条件下地铁隧道施工引起地表沉降机理，创新地表沉降预测方法；（2）研究地铁工程爆破施工对建筑物的损害机理，创新爆破振动影响范围计算方法；（3）推进地质灾害复杂多变情况下的地铁工程施工对建（构）筑物损害预警理论，研发建筑物损伤检测及抗变形新技术；（4）研发了不同地质条件下地铁工程施工损害精准控制技术难题。该项目共获得发明专利授权21项，实用新型专利14项，软件著作权5项；发表SCI、EI、核心期刊论文20余篇，参编地方和企业规范3部，出版专著2本。其中部分成果被国内外专家评价为地铁工程施工引起地表沉降、爆破振动和环境损害评价的标志性成果，通过山东省教育厅组织的、以蔡美峰院士为主任专家委员会鉴定，鉴定为国际领先水平。相关成果成功应用于青岛、乌鲁木齐、重庆等地的地铁工程施工中。 </w:t>
      </w:r>
    </w:p>
    <w:p>
      <w:pPr>
        <w:snapToGrid w:val="0"/>
        <w:spacing w:line="360" w:lineRule="auto"/>
        <w:ind w:firstLine="480" w:firstLineChars="200"/>
        <w:rPr>
          <w:sz w:val="24"/>
        </w:rPr>
      </w:pPr>
      <w:r>
        <w:rPr>
          <w:sz w:val="24"/>
        </w:rPr>
        <w:t>参照青岛市科学技术奖推荐条件，推荐该项目申报20</w:t>
      </w:r>
      <w:r>
        <w:rPr>
          <w:rFonts w:hint="eastAsia"/>
          <w:sz w:val="24"/>
        </w:rPr>
        <w:t>20</w:t>
      </w:r>
      <w:r>
        <w:rPr>
          <w:sz w:val="24"/>
        </w:rPr>
        <w:t>年度青岛市</w:t>
      </w:r>
      <w:r>
        <w:rPr>
          <w:rFonts w:hint="eastAsia"/>
          <w:sz w:val="24"/>
        </w:rPr>
        <w:t>科学技术进步奖</w:t>
      </w:r>
      <w:r>
        <w:rPr>
          <w:sz w:val="24"/>
        </w:rPr>
        <w:t>一等奖</w:t>
      </w:r>
      <w:r>
        <w:rPr>
          <w:rFonts w:hint="eastAsia"/>
          <w:sz w:val="24"/>
        </w:rPr>
        <w:t>或二等奖</w:t>
      </w:r>
      <w:r>
        <w:rPr>
          <w:sz w:val="24"/>
        </w:rPr>
        <w:t>。</w:t>
      </w:r>
    </w:p>
    <w:p/>
    <w:p>
      <w:pPr>
        <w:numPr>
          <w:ilvl w:val="0"/>
          <w:numId w:val="1"/>
        </w:numPr>
        <w:rPr>
          <w:b/>
          <w:bCs/>
          <w:sz w:val="32"/>
          <w:szCs w:val="32"/>
        </w:rPr>
      </w:pPr>
      <w:r>
        <w:rPr>
          <w:rFonts w:hint="eastAsia"/>
          <w:b/>
          <w:bCs/>
          <w:sz w:val="32"/>
          <w:szCs w:val="32"/>
        </w:rPr>
        <w:t>项目简介</w:t>
      </w:r>
    </w:p>
    <w:p>
      <w:pPr>
        <w:snapToGrid w:val="0"/>
        <w:spacing w:line="360" w:lineRule="auto"/>
        <w:ind w:firstLine="480" w:firstLineChars="200"/>
        <w:rPr>
          <w:sz w:val="24"/>
        </w:rPr>
      </w:pPr>
      <w:r>
        <w:rPr>
          <w:rFonts w:hint="eastAsia"/>
          <w:sz w:val="24"/>
        </w:rPr>
        <w:t xml:space="preserve">该项目在国家自然科学基金、省部级课题以及现场课题等近 </w:t>
      </w:r>
      <w:r>
        <w:rPr>
          <w:sz w:val="24"/>
        </w:rPr>
        <w:t xml:space="preserve">20 </w:t>
      </w:r>
      <w:r>
        <w:rPr>
          <w:rFonts w:hint="eastAsia"/>
          <w:sz w:val="24"/>
        </w:rPr>
        <w:t>项课题资助下，通过对</w:t>
      </w:r>
      <w:r>
        <w:rPr>
          <w:sz w:val="24"/>
        </w:rPr>
        <w:t>地铁</w:t>
      </w:r>
      <w:r>
        <w:rPr>
          <w:rFonts w:hint="eastAsia"/>
          <w:sz w:val="24"/>
        </w:rPr>
        <w:t>隧道施工“地质条件复杂多变”、“岩土参数复杂随机”、“地质灾害复杂突变”、“周围环境损害难预测”等技术难题开展系统研究，取得了以下研究成果：</w:t>
      </w:r>
    </w:p>
    <w:p>
      <w:pPr>
        <w:snapToGrid w:val="0"/>
        <w:spacing w:line="360" w:lineRule="auto"/>
        <w:ind w:firstLine="480" w:firstLineChars="200"/>
        <w:rPr>
          <w:sz w:val="24"/>
        </w:rPr>
      </w:pPr>
      <w:r>
        <w:rPr>
          <w:rFonts w:hint="eastAsia"/>
          <w:sz w:val="24"/>
        </w:rPr>
        <w:t>（1）系统开展了不同地层地铁隧道施工引起围岩变形和地表沉降的相似材料试验，创新了岩层层面变形信息精准获取方法，揭示了地铁隧道施工引起地表沉降机理，创新了地表沉降动态预测方法，研制了地表及周围环境变形信息识别设备、自动化监测系统及变形信息平台。</w:t>
      </w:r>
    </w:p>
    <w:p>
      <w:pPr>
        <w:snapToGrid w:val="0"/>
        <w:spacing w:line="360" w:lineRule="auto"/>
        <w:ind w:firstLine="480" w:firstLineChars="200"/>
        <w:rPr>
          <w:sz w:val="24"/>
        </w:rPr>
      </w:pPr>
      <w:r>
        <w:rPr>
          <w:rFonts w:hint="eastAsia"/>
          <w:sz w:val="24"/>
        </w:rPr>
        <w:t>（2）系统开展了大量青岛地铁爆破施工现场振动实测和临近建筑物损害评价工作，给出了地铁钻爆法施工试验爆破方法和依据萨道夫经验公式回归计算K、α值的方法，明确了由保护目标允许振速V计算爆破振动影响范围的方法，牵头制定了青岛地铁《钻爆法施工爆破振动影响范围计算指南》。</w:t>
      </w:r>
    </w:p>
    <w:p>
      <w:pPr>
        <w:snapToGrid w:val="0"/>
        <w:spacing w:line="360" w:lineRule="auto"/>
        <w:ind w:firstLine="480" w:firstLineChars="200"/>
        <w:rPr>
          <w:sz w:val="24"/>
        </w:rPr>
      </w:pPr>
      <w:r>
        <w:rPr>
          <w:rFonts w:hint="eastAsia"/>
          <w:sz w:val="24"/>
        </w:rPr>
        <w:t>（3）创新了地铁工程施工对建（构）筑物损害预测识别判据，有效解决了地铁工程施工引起的地表沉降灾害突变对建筑物损伤检测及预警技术难题；研发了地上、下结构相互影响测定及开挖工法，发明了抗变形建筑物设计和既有建筑物调平新技术，显著提升了建筑物抗变形性能。</w:t>
      </w:r>
    </w:p>
    <w:p>
      <w:pPr>
        <w:snapToGrid w:val="0"/>
        <w:spacing w:line="360" w:lineRule="auto"/>
        <w:ind w:firstLine="480" w:firstLineChars="200"/>
        <w:rPr>
          <w:sz w:val="24"/>
        </w:rPr>
      </w:pPr>
      <w:r>
        <w:rPr>
          <w:rFonts w:hint="eastAsia"/>
          <w:sz w:val="24"/>
        </w:rPr>
        <w:t>（4）提出了地铁工程施工对周围环境影响信息的精准获取和关键技术，攻克不同地质条件下地铁工程施工对周围环境影响精准控制的技术难题。开展了土岩复合地层相似材料模拟试验，提出了三维激光扫描技术获取相似材料表层变形点云方法，深入揭示了地铁工程施工引起“从围岩变形、到覆岩破坏、再到地表沉降、乃至建（构）筑物损坏的灾害链”过程，研制了这个灾害链的控制环节、控制时机、控制方法，实施“三控安全管理机制”，确保地铁工程施工的安全。</w:t>
      </w:r>
    </w:p>
    <w:p>
      <w:pPr>
        <w:snapToGrid w:val="0"/>
        <w:spacing w:line="360" w:lineRule="auto"/>
        <w:ind w:firstLine="480" w:firstLineChars="200"/>
        <w:rPr>
          <w:sz w:val="24"/>
        </w:rPr>
      </w:pPr>
      <w:r>
        <w:rPr>
          <w:rFonts w:hint="eastAsia"/>
          <w:sz w:val="24"/>
        </w:rPr>
        <w:t>本项目形成知识产权 40 项，其中发明专利 21 项，实用新型 14 项，软件著作权 5 项；发表SCI、EI、核心期刊论文20余篇，参编地方和企业规范3部，出版专著2本。形成了具有自主知识产权的地铁隧道施工引起地表沉降、爆破振动及其对建（构）筑物损伤预警及控</w:t>
      </w:r>
      <w:bookmarkStart w:id="0" w:name="_GoBack"/>
      <w:bookmarkEnd w:id="0"/>
      <w:r>
        <w:rPr>
          <w:rFonts w:hint="eastAsia"/>
          <w:sz w:val="24"/>
        </w:rPr>
        <w:t>制理论、工艺、设备、技术、信息平台。其中部分成果被国内外专家评价为地铁隧 道施工引起地表沉降、爆破振动和环境损害评价的标志性成果，通过山东省教育厅组织的、以蔡美峰院士为主任专家委员会鉴定，鉴定为国际领先水平。相关成果成功应用于青岛、乌鲁木齐、重庆等地的地铁工程中，近</w:t>
      </w:r>
      <w:r>
        <w:rPr>
          <w:rFonts w:hint="eastAsia"/>
          <w:sz w:val="24"/>
          <w:lang w:val="en-US" w:eastAsia="zh-CN"/>
        </w:rPr>
        <w:t>5</w:t>
      </w:r>
      <w:r>
        <w:rPr>
          <w:rFonts w:hint="eastAsia"/>
          <w:sz w:val="24"/>
        </w:rPr>
        <w:t>年新增经济效益 6.5 亿元人民币，具有重大的社会经济效益和推广应用前景。</w:t>
      </w:r>
    </w:p>
    <w:p/>
    <w:p>
      <w:pPr>
        <w:numPr>
          <w:ilvl w:val="0"/>
          <w:numId w:val="1"/>
        </w:numPr>
        <w:rPr>
          <w:b/>
          <w:bCs/>
          <w:sz w:val="32"/>
          <w:szCs w:val="32"/>
        </w:rPr>
      </w:pPr>
      <w:r>
        <w:rPr>
          <w:rFonts w:hint="eastAsia"/>
          <w:b/>
          <w:bCs/>
          <w:sz w:val="32"/>
          <w:szCs w:val="32"/>
        </w:rPr>
        <w:t>客观评价</w:t>
      </w:r>
    </w:p>
    <w:p>
      <w:pPr>
        <w:numPr>
          <w:ilvl w:val="0"/>
          <w:numId w:val="2"/>
        </w:numPr>
        <w:snapToGrid w:val="0"/>
        <w:spacing w:line="360" w:lineRule="auto"/>
        <w:rPr>
          <w:sz w:val="24"/>
        </w:rPr>
      </w:pPr>
      <w:r>
        <w:rPr>
          <w:rFonts w:hint="eastAsia"/>
          <w:sz w:val="24"/>
        </w:rPr>
        <w:t>鉴定结论：</w:t>
      </w:r>
    </w:p>
    <w:p>
      <w:pPr>
        <w:snapToGrid w:val="0"/>
        <w:spacing w:line="360" w:lineRule="auto"/>
        <w:ind w:firstLine="480" w:firstLineChars="200"/>
        <w:rPr>
          <w:sz w:val="24"/>
        </w:rPr>
      </w:pPr>
      <w:r>
        <w:rPr>
          <w:rFonts w:hint="eastAsia"/>
          <w:sz w:val="24"/>
        </w:rPr>
        <w:t>本项目由山东省教育厅组织相关专家进行了科技成果会议鉴定。与会专家听取了课题 组汇报后，审阅了相关文件，经过质询、讨论，认为本项目成果技术难度大、复杂程度高，在以下 3 个方面取得突破：（1）揭示复杂地质条件下地铁隧道施工引起地表沉降机理，创新地表沉降预测方法；（2）推进地质灾害复杂多变下的地铁隧道施工对建（构）筑物损害 预警理论，研发建筑物损伤检测及抗变形新技术；（3）攻克不同地质条件下地铁隧道施工对周围环境影响精准控制的技术难题。评定为国际领先水平。（附件 2.1）</w:t>
      </w:r>
    </w:p>
    <w:p>
      <w:pPr>
        <w:numPr>
          <w:ilvl w:val="0"/>
          <w:numId w:val="2"/>
        </w:numPr>
        <w:snapToGrid w:val="0"/>
        <w:spacing w:line="360" w:lineRule="auto"/>
        <w:rPr>
          <w:rFonts w:hint="eastAsia"/>
          <w:sz w:val="24"/>
        </w:rPr>
      </w:pPr>
      <w:r>
        <w:rPr>
          <w:rFonts w:hint="eastAsia"/>
          <w:sz w:val="24"/>
        </w:rPr>
        <w:t>学术评价</w:t>
      </w:r>
    </w:p>
    <w:p>
      <w:pPr>
        <w:snapToGrid w:val="0"/>
        <w:spacing w:line="360" w:lineRule="auto"/>
        <w:ind w:firstLine="480" w:firstLineChars="200"/>
        <w:rPr>
          <w:rFonts w:hint="eastAsia"/>
          <w:sz w:val="24"/>
        </w:rPr>
      </w:pPr>
      <w:r>
        <w:rPr>
          <w:rFonts w:hint="eastAsia"/>
          <w:sz w:val="24"/>
        </w:rPr>
        <w:t>该成果还得到了波兰西里西亚工业大学教授Kwasniewski、波兰科学院岩土研究所Litwiniszyn教授、Kenothe教授、国内刘宝琛院士、蔡美峰院士、郑颖人院士、何满潮院士等专家高度评价。</w:t>
      </w:r>
    </w:p>
    <w:p>
      <w:pPr>
        <w:snapToGrid w:val="0"/>
        <w:spacing w:line="360" w:lineRule="auto"/>
        <w:ind w:firstLine="480" w:firstLineChars="200"/>
        <w:rPr>
          <w:rFonts w:hint="eastAsia"/>
          <w:sz w:val="24"/>
        </w:rPr>
      </w:pPr>
      <w:r>
        <w:rPr>
          <w:rFonts w:hint="eastAsia"/>
          <w:sz w:val="24"/>
        </w:rPr>
        <w:t>国际岩体力学会教育委员会主席、国际地质力学丛书主编、波兰西里西亚工业大学Kwasniewski教授对专著《地层沉陷的非线性原理、监测与控制》的评价“该书首次将非线性科学的新概念引入到开采沉陷研究中，不仅在几何意义上，而且在物理意义上，都把地层沉陷看作是一种非线性的灾害事件，这极其符合采动岩体破坏和移动的真实本质，研究工作为科学地理解非连续岩体采动破坏和移动规律及采动损害控制奠定了基础。”；</w:t>
      </w:r>
    </w:p>
    <w:p>
      <w:pPr>
        <w:snapToGrid w:val="0"/>
        <w:spacing w:line="360" w:lineRule="auto"/>
        <w:ind w:firstLine="480" w:firstLineChars="200"/>
        <w:rPr>
          <w:rFonts w:hint="eastAsia"/>
          <w:sz w:val="24"/>
        </w:rPr>
      </w:pPr>
      <w:r>
        <w:rPr>
          <w:rFonts w:hint="eastAsia"/>
          <w:sz w:val="24"/>
        </w:rPr>
        <w:t>中国工程院院士刘宝琛教授指出：“《地层沉陷的非线性原理、监测与控制》是一部内容新颖、手段先进、富于创造性的专著，是矿山地层沉陷学科的一大进步”；</w:t>
      </w:r>
    </w:p>
    <w:p>
      <w:pPr>
        <w:snapToGrid w:val="0"/>
        <w:spacing w:line="360" w:lineRule="auto"/>
        <w:ind w:firstLine="480" w:firstLineChars="200"/>
        <w:rPr>
          <w:rFonts w:hint="eastAsia"/>
          <w:sz w:val="24"/>
        </w:rPr>
      </w:pPr>
      <w:r>
        <w:rPr>
          <w:rFonts w:hint="eastAsia"/>
          <w:sz w:val="24"/>
        </w:rPr>
        <w:t xml:space="preserve">国际矿山测量学会(ISM)主席俞昶兴教授为《地层沉陷的非线性原理监测与控制》撰写了书评：“该书是一部理论先进、技术可行、系统全面的学术专著，是创造性的研究成果，对地层沉陷理论的发展具有极其重要的推动作用；同时，基于地层沉陷非线性理论研制并试验成功了三项地层沉陷损害控制技术，在国际上尚属首次，处于国际领先地位。” </w:t>
      </w:r>
    </w:p>
    <w:p>
      <w:pPr>
        <w:snapToGrid w:val="0"/>
        <w:spacing w:line="360" w:lineRule="auto"/>
        <w:ind w:firstLine="480" w:firstLineChars="200"/>
        <w:rPr>
          <w:rFonts w:hint="eastAsia"/>
          <w:sz w:val="24"/>
        </w:rPr>
      </w:pPr>
      <w:r>
        <w:rPr>
          <w:rFonts w:hint="eastAsia"/>
          <w:sz w:val="24"/>
        </w:rPr>
        <w:t>西里西亚工业大学DouLinming博士在引用本项研究成果时说：“于广明博士开拓性地将非线性科学应用于实际岩体破坏中，并取得显著效果。”；</w:t>
      </w:r>
    </w:p>
    <w:p>
      <w:pPr>
        <w:snapToGrid w:val="0"/>
        <w:spacing w:line="360" w:lineRule="auto"/>
        <w:ind w:firstLine="480" w:firstLineChars="200"/>
        <w:rPr>
          <w:rFonts w:hint="eastAsia"/>
          <w:sz w:val="24"/>
        </w:rPr>
      </w:pPr>
      <w:r>
        <w:rPr>
          <w:rFonts w:hint="eastAsia"/>
          <w:sz w:val="24"/>
        </w:rPr>
        <w:t>香港理工大学郑榕明博士在“金山店铁矿地下开采引起地表变形”一文（《岩石力学与工程学报》，2002，21(8)：1130～1135）中写到：“于广明等研究揭示了地层沉陷的复杂性”；</w:t>
      </w:r>
    </w:p>
    <w:p>
      <w:pPr>
        <w:snapToGrid w:val="0"/>
        <w:spacing w:line="360" w:lineRule="auto"/>
        <w:rPr>
          <w:rFonts w:hint="eastAsia"/>
          <w:sz w:val="24"/>
        </w:rPr>
      </w:pPr>
      <w:r>
        <w:rPr>
          <w:rFonts w:hint="eastAsia"/>
          <w:sz w:val="24"/>
        </w:rPr>
        <w:t xml:space="preserve">    兰州交通大学谢飞鸿教授在《开挖沉陷地表变形可视化计算分析系统研究》一文（《岩石力学与工程学报》，2005，24(7)：1202～1206）中提到“于广明等著《地层沉陷的非线性原理监测与控制》揭示了地下的岩体开挖后，使原来稳定的上覆岩层失去支撑而发生地层沉陷引起地表产生连续的移动、变形和非连续的破坏的本质”。</w:t>
      </w:r>
    </w:p>
    <w:p>
      <w:pPr>
        <w:snapToGrid w:val="0"/>
        <w:spacing w:line="360" w:lineRule="auto"/>
        <w:ind w:firstLine="480" w:firstLineChars="200"/>
        <w:rPr>
          <w:rFonts w:hint="eastAsia"/>
          <w:sz w:val="24"/>
        </w:rPr>
      </w:pPr>
      <w:r>
        <w:rPr>
          <w:rFonts w:hint="eastAsia"/>
          <w:sz w:val="24"/>
        </w:rPr>
        <w:t>辽宁工程技术大学张向东教授在《采动岩体分形裂隙网络计算机模拟研究》一文（《岩石力学与工程学报》，2001，20(6)：809～812）中提到“于广明等利用大量的相似材料模拟实验，系统地研究了采动岩体裂隙的分形分布及其演化规律，提出了采动岩体分形裂隙网络的概念，并建立了采动岩体分形裂隙网络随采宽增加的增维关系”。</w:t>
      </w:r>
    </w:p>
    <w:p>
      <w:pPr>
        <w:snapToGrid w:val="0"/>
        <w:spacing w:line="360" w:lineRule="auto"/>
        <w:ind w:firstLine="480" w:firstLineChars="200"/>
        <w:rPr>
          <w:rFonts w:hint="eastAsia"/>
          <w:sz w:val="24"/>
        </w:rPr>
      </w:pPr>
      <w:r>
        <w:rPr>
          <w:rFonts w:hint="eastAsia"/>
          <w:sz w:val="24"/>
        </w:rPr>
        <w:t>中国矿业大学张兆江在博士学位论文《不同时间尺度下沉陷变形动态特征研究》中提到“于广明研究证明，地表点动态下沉曲线具有统计分形特征，符合大“z”型逐级镶嵌小“z”型的分形增长模式，并认为这是工作面推进速度的不均匀性、岩体结构分布的随机性、岩体破坏的非均衡性、表土层覆盖的非均匀性等在地表上的反映，特别是岩体结构的复杂性，使采动岩体破坏表现出强烈的非线性，表现在地表上则使地表点动态下沉曲线呈非光滑形状。”</w:t>
      </w:r>
    </w:p>
    <w:p>
      <w:pPr>
        <w:snapToGrid w:val="0"/>
        <w:spacing w:line="360" w:lineRule="auto"/>
        <w:ind w:firstLine="480" w:firstLineChars="200"/>
        <w:rPr>
          <w:rFonts w:hint="eastAsia"/>
          <w:sz w:val="24"/>
        </w:rPr>
      </w:pPr>
      <w:r>
        <w:rPr>
          <w:rFonts w:hint="eastAsia"/>
          <w:sz w:val="24"/>
        </w:rPr>
        <w:t>中国煤炭科工集团西安研究院有限公司刘小平博士在《采动岩体工程分类及力学参数估算方法研究》一文（《煤炭科学技术》，2014，42(1)：146～150）中提到“王国艳、于广明等利用室内相似材料模拟及现场可视化探测等技术，研究了采动岩体内裂隙的分布状态、分形规律以及采动岩体的残余碎胀性空间分布特征，但未能与采动岩体计算中所需的力学参数结合起来”。</w:t>
      </w:r>
    </w:p>
    <w:p>
      <w:pPr>
        <w:snapToGrid w:val="0"/>
        <w:spacing w:line="360" w:lineRule="auto"/>
        <w:rPr>
          <w:sz w:val="24"/>
        </w:rPr>
      </w:pPr>
    </w:p>
    <w:p>
      <w:pPr>
        <w:numPr>
          <w:ilvl w:val="0"/>
          <w:numId w:val="2"/>
        </w:numPr>
        <w:snapToGrid w:val="0"/>
        <w:spacing w:line="360" w:lineRule="auto"/>
        <w:rPr>
          <w:sz w:val="24"/>
        </w:rPr>
      </w:pPr>
      <w:r>
        <w:rPr>
          <w:rFonts w:hint="eastAsia"/>
          <w:sz w:val="24"/>
        </w:rPr>
        <w:t>用户评价</w:t>
      </w:r>
    </w:p>
    <w:p>
      <w:pPr>
        <w:snapToGrid w:val="0"/>
        <w:spacing w:line="360" w:lineRule="auto"/>
        <w:ind w:firstLine="480" w:firstLineChars="200"/>
        <w:rPr>
          <w:sz w:val="24"/>
        </w:rPr>
      </w:pPr>
      <w:r>
        <w:rPr>
          <w:rFonts w:hint="eastAsia"/>
          <w:sz w:val="24"/>
        </w:rPr>
        <w:t>（1）中铁二十五局青岛地铁三号线 10 标，地质条件差、地下水丰富，属饱水砾砂层，易发生涌砂、滑塌，施工条件复杂多变，隧道沿线地表有跨海大桥接线、4s店等建构筑物，采用该项目成果，对施工工艺和参数进行优化，确保工程顺利完成，不仅取得了5860万的 经济效益，而且社会效益显著。（附件 3.1） （2）中铁隆工程集团有限公司在进行新疆乌鲁木齐1号线工程时，由于地理位置特殊，社会意义巨大，并且隧道岩性复杂、穿越北京北路主干道及多种地下管线、飞机跑道、大量建筑设施，风险大、难度高，应用该项目成果，对地表沉降及管线破坏进行了科学的计 算，制定了该隧道施工风险防范措施及关键技术，确保该隧道安全高效完成，顺利通车， 维护了社会稳定，取得了29955万元的经济效益。（附件3.2）（3）中交隧道工程局在新疆乌鲁木1号线三标盾构施工时，埋深浅、地表扰动大，穿 越冻层，存在冻胀融沉，地表有友谊医院、八路军旧址（文物建筑）等重要风险源。采用 该项目成果，对施工过程中地表沉降成功预警，制定该隧道施工风险防范措施和关键技术， 至今顺利通车，避免重大经济损失和不良社会影响，取得经济效益6250万元。（附件 3.3）</w:t>
      </w:r>
    </w:p>
    <w:p/>
    <w:p>
      <w:pPr>
        <w:numPr>
          <w:ilvl w:val="0"/>
          <w:numId w:val="1"/>
        </w:numPr>
        <w:rPr>
          <w:b/>
          <w:bCs/>
          <w:sz w:val="32"/>
          <w:szCs w:val="32"/>
        </w:rPr>
      </w:pPr>
      <w:r>
        <w:rPr>
          <w:rFonts w:hint="eastAsia"/>
          <w:b/>
          <w:bCs/>
          <w:sz w:val="32"/>
          <w:szCs w:val="32"/>
        </w:rPr>
        <w:t>推广应用情况</w:t>
      </w:r>
    </w:p>
    <w:p>
      <w:pPr>
        <w:snapToGrid w:val="0"/>
        <w:spacing w:line="360" w:lineRule="auto"/>
        <w:ind w:firstLine="480" w:firstLineChars="200"/>
        <w:rPr>
          <w:sz w:val="24"/>
        </w:rPr>
      </w:pPr>
      <w:r>
        <w:rPr>
          <w:rFonts w:hint="eastAsia"/>
          <w:sz w:val="24"/>
        </w:rPr>
        <w:t>地铁工程施工引起建（构）筑物损害预警理论及控制技术，是地铁隧道穿越城区风险控制的技术核心之一，利用十年的时间，在国家自然科学基金、省部级课题 以及现场课题等近20项课题资助下，对该项课题开展了系统研究，提升了行业施工水平， 获得了很好的工程应用效果。 （1）青岛地铁三号线10标，地质条件差、地下水丰富，属饱水砾砂层，易发生涌砂、 滑塌，施工条件复杂多变，隧道沿线地表有跨海大桥接线、4s 店等建构筑物，针对此隧道 工程特点，对施工工艺和参数进行优化，确保工程顺利完成。（附件 3.1） （2）新疆乌鲁木齐 1 号线十三标，地理位置特殊，并且隧道岩性复杂、穿越北京北路 主干道及多种地下管线、飞机跑道、大量建筑设施，风险大、难度高，针对上述风险对工 地表沉降及其对管线造成的破坏进行了科学计算，制定了该隧道施工风险防范措施及关键 技术，确保该隧道安全高效完成，顺利通车，维护了社会稳定。（附件 3.2） （3）新疆乌鲁木 1 号线三标盾构施工时，由于埋深浅、地表扰动大，且穿越冻层，存 在冻胀融沉，而且地表还有友谊医院、八路军旧址（文物建筑）等重要风险源。针对此工 程特点，对施工过程中地表沉降成功预警，并制定该隧道施工风险防范措施和关键技术， 顺利通车。（附件 3.3） 。</w:t>
      </w:r>
    </w:p>
    <w:p/>
    <w:p>
      <w:pPr>
        <w:numPr>
          <w:ilvl w:val="0"/>
          <w:numId w:val="1"/>
        </w:numPr>
        <w:rPr>
          <w:b/>
          <w:bCs/>
          <w:sz w:val="32"/>
          <w:szCs w:val="32"/>
        </w:rPr>
      </w:pPr>
      <w:r>
        <w:rPr>
          <w:rFonts w:hint="eastAsia"/>
          <w:b/>
          <w:bCs/>
          <w:sz w:val="32"/>
          <w:szCs w:val="32"/>
        </w:rPr>
        <w:t>主要知识产权和标准规范等目录</w:t>
      </w:r>
    </w:p>
    <w:tbl>
      <w:tblPr>
        <w:tblStyle w:val="9"/>
        <w:tblW w:w="92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613"/>
        <w:gridCol w:w="699"/>
        <w:gridCol w:w="917"/>
        <w:gridCol w:w="953"/>
        <w:gridCol w:w="722"/>
        <w:gridCol w:w="931"/>
        <w:gridCol w:w="1076"/>
        <w:gridCol w:w="1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jc w:val="center"/>
        </w:trPr>
        <w:tc>
          <w:tcPr>
            <w:tcW w:w="1231" w:type="dxa"/>
            <w:tcBorders>
              <w:top w:val="single" w:color="auto" w:sz="4" w:space="0"/>
              <w:bottom w:val="single" w:color="auto" w:sz="4" w:space="0"/>
            </w:tcBorders>
            <w:vAlign w:val="center"/>
          </w:tcPr>
          <w:p>
            <w:pPr>
              <w:pStyle w:val="5"/>
              <w:ind w:firstLine="0" w:firstLineChars="0"/>
              <w:jc w:val="center"/>
            </w:pPr>
            <w:r>
              <w:t>知识产权类别</w:t>
            </w:r>
          </w:p>
        </w:tc>
        <w:tc>
          <w:tcPr>
            <w:tcW w:w="1613" w:type="dxa"/>
            <w:tcBorders>
              <w:top w:val="single" w:color="auto" w:sz="4" w:space="0"/>
              <w:bottom w:val="single" w:color="auto" w:sz="4" w:space="0"/>
            </w:tcBorders>
            <w:vAlign w:val="center"/>
          </w:tcPr>
          <w:p>
            <w:pPr>
              <w:pStyle w:val="5"/>
              <w:ind w:hanging="1" w:firstLineChars="0"/>
              <w:jc w:val="center"/>
            </w:pPr>
            <w:r>
              <w:t>知识产权具体名称</w:t>
            </w:r>
          </w:p>
        </w:tc>
        <w:tc>
          <w:tcPr>
            <w:tcW w:w="699" w:type="dxa"/>
            <w:tcBorders>
              <w:top w:val="single" w:color="auto" w:sz="4" w:space="0"/>
              <w:bottom w:val="single" w:color="auto" w:sz="4" w:space="0"/>
            </w:tcBorders>
            <w:vAlign w:val="center"/>
          </w:tcPr>
          <w:p>
            <w:pPr>
              <w:pStyle w:val="5"/>
              <w:ind w:firstLine="0" w:firstLineChars="0"/>
              <w:jc w:val="center"/>
            </w:pPr>
            <w:r>
              <w:t>国家（地区）</w:t>
            </w:r>
          </w:p>
        </w:tc>
        <w:tc>
          <w:tcPr>
            <w:tcW w:w="917" w:type="dxa"/>
            <w:tcBorders>
              <w:top w:val="single" w:color="auto" w:sz="4" w:space="0"/>
              <w:bottom w:val="single" w:color="auto" w:sz="4" w:space="0"/>
            </w:tcBorders>
            <w:vAlign w:val="center"/>
          </w:tcPr>
          <w:p>
            <w:pPr>
              <w:pStyle w:val="5"/>
              <w:ind w:firstLine="0" w:firstLineChars="0"/>
              <w:jc w:val="center"/>
            </w:pPr>
            <w:r>
              <w:t>授权号</w:t>
            </w:r>
          </w:p>
        </w:tc>
        <w:tc>
          <w:tcPr>
            <w:tcW w:w="953" w:type="dxa"/>
            <w:tcBorders>
              <w:top w:val="single" w:color="auto" w:sz="4" w:space="0"/>
              <w:bottom w:val="single" w:color="auto" w:sz="4" w:space="0"/>
            </w:tcBorders>
            <w:vAlign w:val="center"/>
          </w:tcPr>
          <w:p>
            <w:pPr>
              <w:pStyle w:val="5"/>
              <w:ind w:firstLine="0" w:firstLineChars="0"/>
              <w:jc w:val="center"/>
            </w:pPr>
            <w:r>
              <w:t>授权日期</w:t>
            </w:r>
          </w:p>
        </w:tc>
        <w:tc>
          <w:tcPr>
            <w:tcW w:w="722" w:type="dxa"/>
            <w:tcBorders>
              <w:top w:val="single" w:color="auto" w:sz="4" w:space="0"/>
              <w:bottom w:val="single" w:color="auto" w:sz="4" w:space="0"/>
            </w:tcBorders>
            <w:vAlign w:val="center"/>
          </w:tcPr>
          <w:p>
            <w:pPr>
              <w:pStyle w:val="5"/>
              <w:ind w:firstLine="0" w:firstLineChars="0"/>
              <w:jc w:val="center"/>
            </w:pPr>
            <w:r>
              <w:t>证书编号</w:t>
            </w:r>
          </w:p>
        </w:tc>
        <w:tc>
          <w:tcPr>
            <w:tcW w:w="931" w:type="dxa"/>
            <w:tcBorders>
              <w:top w:val="single" w:color="auto" w:sz="4" w:space="0"/>
              <w:bottom w:val="single" w:color="auto" w:sz="4" w:space="0"/>
            </w:tcBorders>
            <w:vAlign w:val="center"/>
          </w:tcPr>
          <w:p>
            <w:pPr>
              <w:pStyle w:val="5"/>
              <w:ind w:firstLine="0" w:firstLineChars="0"/>
              <w:jc w:val="center"/>
            </w:pPr>
            <w:r>
              <w:t>权利人</w:t>
            </w:r>
          </w:p>
        </w:tc>
        <w:tc>
          <w:tcPr>
            <w:tcW w:w="1076" w:type="dxa"/>
            <w:tcBorders>
              <w:top w:val="single" w:color="auto" w:sz="4" w:space="0"/>
              <w:bottom w:val="single" w:color="auto" w:sz="4" w:space="0"/>
            </w:tcBorders>
            <w:vAlign w:val="center"/>
          </w:tcPr>
          <w:p>
            <w:pPr>
              <w:pStyle w:val="5"/>
              <w:ind w:hanging="1" w:firstLineChars="0"/>
              <w:jc w:val="center"/>
            </w:pPr>
            <w:r>
              <w:t>发明人</w:t>
            </w:r>
          </w:p>
        </w:tc>
        <w:tc>
          <w:tcPr>
            <w:tcW w:w="1114" w:type="dxa"/>
            <w:tcBorders>
              <w:top w:val="single" w:color="auto" w:sz="4" w:space="0"/>
              <w:bottom w:val="single" w:color="auto" w:sz="4" w:space="0"/>
            </w:tcBorders>
            <w:vAlign w:val="center"/>
          </w:tcPr>
          <w:p>
            <w:pPr>
              <w:pStyle w:val="5"/>
              <w:ind w:firstLine="0" w:firstLineChars="0"/>
              <w:jc w:val="center"/>
            </w:pPr>
            <w: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1" w:type="dxa"/>
            <w:tcBorders>
              <w:top w:val="single" w:color="auto" w:sz="4" w:space="0"/>
              <w:bottom w:val="single" w:color="auto" w:sz="4" w:space="0"/>
            </w:tcBorders>
            <w:vAlign w:val="center"/>
          </w:tcPr>
          <w:p>
            <w:pPr>
              <w:rPr>
                <w:rFonts w:ascii="宋体" w:hAnsi="宋体" w:cs="宋体"/>
                <w:bCs/>
                <w:szCs w:val="21"/>
              </w:rPr>
            </w:pPr>
            <w:r>
              <w:rPr>
                <w:rFonts w:hint="eastAsia" w:ascii="宋体" w:hAnsi="宋体" w:cs="宋体"/>
                <w:bCs/>
                <w:szCs w:val="21"/>
              </w:rPr>
              <w:t>发明专利</w:t>
            </w:r>
          </w:p>
        </w:tc>
        <w:tc>
          <w:tcPr>
            <w:tcW w:w="1613" w:type="dxa"/>
            <w:tcBorders>
              <w:top w:val="single" w:color="auto" w:sz="4" w:space="0"/>
              <w:bottom w:val="single" w:color="auto" w:sz="4" w:space="0"/>
            </w:tcBorders>
            <w:vAlign w:val="center"/>
          </w:tcPr>
          <w:p>
            <w:pPr>
              <w:rPr>
                <w:rFonts w:ascii="宋体" w:hAnsi="宋体" w:cs="宋体"/>
                <w:bCs/>
                <w:szCs w:val="21"/>
              </w:rPr>
            </w:pPr>
            <w:r>
              <w:rPr>
                <w:rFonts w:hint="eastAsia" w:ascii="宋体" w:hAnsi="宋体" w:cs="宋体"/>
                <w:bCs/>
                <w:szCs w:val="21"/>
              </w:rPr>
              <w:t>一种地铁隧道变形在线监测系统及监测方法</w:t>
            </w:r>
          </w:p>
        </w:tc>
        <w:tc>
          <w:tcPr>
            <w:tcW w:w="699" w:type="dxa"/>
            <w:tcBorders>
              <w:top w:val="single" w:color="auto" w:sz="4" w:space="0"/>
              <w:bottom w:val="single" w:color="auto" w:sz="4" w:space="0"/>
            </w:tcBorders>
            <w:vAlign w:val="center"/>
          </w:tcPr>
          <w:p>
            <w:pPr>
              <w:rPr>
                <w:rFonts w:ascii="宋体" w:hAnsi="宋体" w:cs="宋体"/>
                <w:bCs/>
                <w:szCs w:val="21"/>
              </w:rPr>
            </w:pPr>
            <w:r>
              <w:rPr>
                <w:rFonts w:hint="eastAsia" w:ascii="宋体" w:hAnsi="宋体" w:cs="宋体"/>
                <w:bCs/>
                <w:szCs w:val="21"/>
              </w:rPr>
              <w:t>中国</w:t>
            </w:r>
          </w:p>
        </w:tc>
        <w:tc>
          <w:tcPr>
            <w:tcW w:w="917" w:type="dxa"/>
            <w:tcBorders>
              <w:top w:val="single" w:color="auto" w:sz="4" w:space="0"/>
              <w:bottom w:val="single" w:color="auto" w:sz="4" w:space="0"/>
            </w:tcBorders>
            <w:vAlign w:val="center"/>
          </w:tcPr>
          <w:p>
            <w:pPr>
              <w:rPr>
                <w:rFonts w:ascii="宋体" w:hAnsi="宋体" w:cs="宋体"/>
                <w:bCs/>
                <w:szCs w:val="21"/>
              </w:rPr>
            </w:pPr>
            <w:r>
              <w:rPr>
                <w:rFonts w:hint="eastAsia" w:ascii="微软雅黑" w:hAnsi="微软雅黑" w:eastAsia="微软雅黑" w:cs="微软雅黑"/>
                <w:sz w:val="18"/>
                <w:szCs w:val="18"/>
                <w:shd w:val="clear" w:color="auto" w:fill="FFFFFF"/>
              </w:rPr>
              <w:t>CN 105783868 B</w:t>
            </w:r>
          </w:p>
        </w:tc>
        <w:tc>
          <w:tcPr>
            <w:tcW w:w="953" w:type="dxa"/>
            <w:tcBorders>
              <w:top w:val="single" w:color="auto" w:sz="4" w:space="0"/>
              <w:bottom w:val="single" w:color="auto" w:sz="4" w:space="0"/>
            </w:tcBorders>
            <w:vAlign w:val="center"/>
          </w:tcPr>
          <w:p>
            <w:pPr>
              <w:rPr>
                <w:rFonts w:ascii="宋体" w:hAnsi="宋体" w:cs="宋体"/>
                <w:bCs/>
                <w:szCs w:val="21"/>
              </w:rPr>
            </w:pPr>
            <w:r>
              <w:rPr>
                <w:bCs/>
                <w:szCs w:val="21"/>
              </w:rPr>
              <w:t>2018-08-17</w:t>
            </w:r>
          </w:p>
        </w:tc>
        <w:tc>
          <w:tcPr>
            <w:tcW w:w="722" w:type="dxa"/>
            <w:tcBorders>
              <w:top w:val="single" w:color="auto" w:sz="4" w:space="0"/>
              <w:bottom w:val="single" w:color="auto" w:sz="4" w:space="0"/>
            </w:tcBorders>
            <w:vAlign w:val="center"/>
          </w:tcPr>
          <w:p>
            <w:pPr>
              <w:rPr>
                <w:bCs/>
                <w:szCs w:val="21"/>
              </w:rPr>
            </w:pPr>
            <w:r>
              <w:rPr>
                <w:bCs/>
                <w:szCs w:val="21"/>
              </w:rPr>
              <w:t>ZL201610330366.4</w:t>
            </w:r>
          </w:p>
        </w:tc>
        <w:tc>
          <w:tcPr>
            <w:tcW w:w="931" w:type="dxa"/>
            <w:tcBorders>
              <w:top w:val="single" w:color="auto" w:sz="4" w:space="0"/>
              <w:bottom w:val="single" w:color="auto" w:sz="4" w:space="0"/>
            </w:tcBorders>
            <w:vAlign w:val="center"/>
          </w:tcPr>
          <w:p>
            <w:pPr>
              <w:pStyle w:val="5"/>
              <w:ind w:firstLine="0" w:firstLineChars="0"/>
            </w:pPr>
            <w:r>
              <w:rPr>
                <w:rFonts w:hint="eastAsia" w:ascii="宋体" w:hAnsi="宋体" w:cs="宋体"/>
              </w:rPr>
              <w:t>青岛理工大学</w:t>
            </w:r>
          </w:p>
        </w:tc>
        <w:tc>
          <w:tcPr>
            <w:tcW w:w="1076" w:type="dxa"/>
            <w:tcBorders>
              <w:top w:val="single" w:color="auto" w:sz="4" w:space="0"/>
              <w:bottom w:val="single" w:color="auto" w:sz="4" w:space="0"/>
            </w:tcBorders>
            <w:vAlign w:val="center"/>
          </w:tcPr>
          <w:p>
            <w:pPr>
              <w:pStyle w:val="5"/>
              <w:ind w:firstLine="0" w:firstLineChars="0"/>
            </w:pPr>
            <w:r>
              <w:rPr>
                <w:rFonts w:hint="eastAsia" w:ascii="宋体" w:hAnsi="宋体" w:cs="宋体"/>
              </w:rPr>
              <w:t>于广明,李冰冰,袁长丰,潘永战,高丽燕</w:t>
            </w:r>
          </w:p>
        </w:tc>
        <w:tc>
          <w:tcPr>
            <w:tcW w:w="1114" w:type="dxa"/>
            <w:tcBorders>
              <w:top w:val="single" w:color="auto" w:sz="4" w:space="0"/>
              <w:bottom w:val="single" w:color="auto" w:sz="4" w:space="0"/>
            </w:tcBorders>
            <w:vAlign w:val="center"/>
          </w:tcPr>
          <w:p>
            <w:pPr>
              <w:pStyle w:val="5"/>
              <w:ind w:firstLine="0" w:firstLineChars="0"/>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1" w:type="dxa"/>
            <w:vAlign w:val="center"/>
          </w:tcPr>
          <w:p>
            <w:pPr>
              <w:rPr>
                <w:rFonts w:ascii="宋体" w:hAnsi="宋体" w:cs="宋体"/>
                <w:bCs/>
                <w:szCs w:val="21"/>
              </w:rPr>
            </w:pPr>
            <w:r>
              <w:rPr>
                <w:rFonts w:hint="eastAsia" w:ascii="宋体" w:hAnsi="宋体" w:cs="宋体"/>
                <w:bCs/>
                <w:szCs w:val="21"/>
              </w:rPr>
              <w:t>发明专利</w:t>
            </w:r>
          </w:p>
        </w:tc>
        <w:tc>
          <w:tcPr>
            <w:tcW w:w="1613" w:type="dxa"/>
            <w:vAlign w:val="center"/>
          </w:tcPr>
          <w:p>
            <w:pPr>
              <w:rPr>
                <w:rFonts w:ascii="宋体" w:hAnsi="宋体" w:cs="宋体"/>
                <w:bCs/>
                <w:szCs w:val="21"/>
              </w:rPr>
            </w:pPr>
            <w:r>
              <w:rPr>
                <w:rFonts w:hint="eastAsia" w:ascii="宋体" w:hAnsi="宋体" w:cs="宋体"/>
                <w:bCs/>
                <w:szCs w:val="21"/>
              </w:rPr>
              <w:t>一种地铁隧道施工引起地表坍塌灾害演示方法</w:t>
            </w:r>
          </w:p>
        </w:tc>
        <w:tc>
          <w:tcPr>
            <w:tcW w:w="699" w:type="dxa"/>
            <w:vAlign w:val="center"/>
          </w:tcPr>
          <w:p>
            <w:pPr>
              <w:rPr>
                <w:rFonts w:ascii="宋体" w:hAnsi="宋体" w:cs="宋体"/>
                <w:bCs/>
                <w:szCs w:val="21"/>
              </w:rPr>
            </w:pPr>
            <w:r>
              <w:rPr>
                <w:rFonts w:hint="eastAsia" w:ascii="宋体" w:hAnsi="宋体" w:cs="宋体"/>
                <w:bCs/>
                <w:szCs w:val="21"/>
              </w:rPr>
              <w:t>中国</w:t>
            </w:r>
          </w:p>
        </w:tc>
        <w:tc>
          <w:tcPr>
            <w:tcW w:w="917" w:type="dxa"/>
            <w:vAlign w:val="center"/>
          </w:tcPr>
          <w:p>
            <w:pPr>
              <w:rPr>
                <w:rFonts w:ascii="宋体" w:hAnsi="宋体" w:cs="宋体"/>
                <w:bCs/>
                <w:szCs w:val="21"/>
              </w:rPr>
            </w:pPr>
            <w:r>
              <w:rPr>
                <w:rFonts w:hint="eastAsia" w:ascii="宋体" w:hAnsi="宋体" w:cs="宋体"/>
                <w:bCs/>
                <w:szCs w:val="21"/>
              </w:rPr>
              <w:t>CN 106652728 B</w:t>
            </w:r>
          </w:p>
        </w:tc>
        <w:tc>
          <w:tcPr>
            <w:tcW w:w="953" w:type="dxa"/>
            <w:vAlign w:val="center"/>
          </w:tcPr>
          <w:p>
            <w:pPr>
              <w:rPr>
                <w:rFonts w:ascii="宋体" w:hAnsi="宋体" w:cs="宋体"/>
                <w:bCs/>
                <w:szCs w:val="21"/>
              </w:rPr>
            </w:pPr>
            <w:r>
              <w:rPr>
                <w:rFonts w:hint="eastAsia" w:ascii="宋体" w:hAnsi="宋体" w:cs="宋体"/>
                <w:bCs/>
                <w:szCs w:val="21"/>
              </w:rPr>
              <w:t>2019-12-03</w:t>
            </w:r>
          </w:p>
        </w:tc>
        <w:tc>
          <w:tcPr>
            <w:tcW w:w="722" w:type="dxa"/>
            <w:vAlign w:val="center"/>
          </w:tcPr>
          <w:p>
            <w:pPr>
              <w:rPr>
                <w:rFonts w:ascii="宋体" w:hAnsi="宋体" w:cs="宋体"/>
                <w:bCs/>
                <w:szCs w:val="21"/>
              </w:rPr>
            </w:pPr>
            <w:r>
              <w:rPr>
                <w:rFonts w:hint="eastAsia" w:ascii="宋体" w:hAnsi="宋体" w:cs="宋体"/>
                <w:bCs/>
                <w:szCs w:val="21"/>
              </w:rPr>
              <w:t>ZL201710113047.2</w:t>
            </w:r>
          </w:p>
        </w:tc>
        <w:tc>
          <w:tcPr>
            <w:tcW w:w="931" w:type="dxa"/>
            <w:vAlign w:val="center"/>
          </w:tcPr>
          <w:p>
            <w:pPr>
              <w:rPr>
                <w:rFonts w:ascii="宋体" w:hAnsi="宋体" w:cs="宋体"/>
                <w:bCs/>
                <w:szCs w:val="21"/>
              </w:rPr>
            </w:pPr>
            <w:r>
              <w:rPr>
                <w:rFonts w:hint="eastAsia" w:ascii="宋体" w:hAnsi="宋体" w:cs="宋体"/>
                <w:bCs/>
                <w:szCs w:val="21"/>
              </w:rPr>
              <w:t>青岛理工大学</w:t>
            </w:r>
          </w:p>
        </w:tc>
        <w:tc>
          <w:tcPr>
            <w:tcW w:w="1076" w:type="dxa"/>
            <w:vAlign w:val="center"/>
          </w:tcPr>
          <w:p>
            <w:pPr>
              <w:rPr>
                <w:rFonts w:ascii="宋体" w:hAnsi="宋体" w:cs="宋体"/>
                <w:bCs/>
                <w:szCs w:val="21"/>
              </w:rPr>
            </w:pPr>
            <w:r>
              <w:rPr>
                <w:rFonts w:hint="eastAsia" w:ascii="宋体" w:hAnsi="宋体" w:cs="宋体"/>
                <w:bCs/>
                <w:szCs w:val="21"/>
              </w:rPr>
              <w:t>于广明、秦拥军</w:t>
            </w:r>
            <w:r>
              <w:rPr>
                <w:rFonts w:ascii="宋体" w:hAnsi="宋体" w:cs="宋体"/>
                <w:bCs/>
                <w:szCs w:val="21"/>
              </w:rPr>
              <w:t>、袁长丰、谢焦焦、吴昊、</w:t>
            </w:r>
          </w:p>
          <w:p>
            <w:pPr>
              <w:rPr>
                <w:rFonts w:ascii="宋体" w:hAnsi="宋体" w:cs="宋体"/>
                <w:bCs/>
                <w:szCs w:val="21"/>
              </w:rPr>
            </w:pPr>
            <w:r>
              <w:rPr>
                <w:rFonts w:ascii="宋体" w:hAnsi="宋体" w:cs="宋体"/>
                <w:bCs/>
                <w:szCs w:val="21"/>
              </w:rPr>
              <w:t>王大宁</w:t>
            </w:r>
          </w:p>
        </w:tc>
        <w:tc>
          <w:tcPr>
            <w:tcW w:w="1114" w:type="dxa"/>
            <w:vAlign w:val="center"/>
          </w:tcPr>
          <w:p>
            <w:pPr>
              <w:rPr>
                <w:rFonts w:ascii="宋体" w:hAnsi="宋体" w:cs="宋体"/>
                <w:bCs/>
                <w:szCs w:val="21"/>
              </w:rPr>
            </w:pPr>
            <w:r>
              <w:rPr>
                <w:rFonts w:hint="eastAsia" w:ascii="宋体" w:hAnsi="宋体" w:cs="宋体"/>
                <w:bCs/>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1" w:type="dxa"/>
            <w:tcBorders>
              <w:top w:val="single" w:color="auto" w:sz="4" w:space="0"/>
            </w:tcBorders>
            <w:vAlign w:val="center"/>
          </w:tcPr>
          <w:p>
            <w:pPr>
              <w:rPr>
                <w:rFonts w:ascii="宋体" w:hAnsi="宋体" w:cs="宋体"/>
                <w:bCs/>
                <w:szCs w:val="21"/>
              </w:rPr>
            </w:pPr>
            <w:r>
              <w:rPr>
                <w:rFonts w:hint="eastAsia" w:ascii="宋体" w:hAnsi="宋体" w:cs="宋体"/>
                <w:bCs/>
                <w:szCs w:val="21"/>
              </w:rPr>
              <w:t>发明专利</w:t>
            </w:r>
          </w:p>
        </w:tc>
        <w:tc>
          <w:tcPr>
            <w:tcW w:w="1613" w:type="dxa"/>
            <w:tcBorders>
              <w:top w:val="single" w:color="auto" w:sz="4" w:space="0"/>
            </w:tcBorders>
            <w:vAlign w:val="center"/>
          </w:tcPr>
          <w:p>
            <w:pPr>
              <w:rPr>
                <w:rFonts w:ascii="宋体" w:hAnsi="宋体" w:cs="宋体"/>
                <w:bCs/>
                <w:szCs w:val="21"/>
              </w:rPr>
            </w:pPr>
            <w:r>
              <w:rPr>
                <w:rFonts w:hint="eastAsia" w:ascii="宋体" w:hAnsi="宋体" w:cs="宋体"/>
                <w:bCs/>
                <w:szCs w:val="21"/>
              </w:rPr>
              <w:t>一种建筑物调平安全监测系统</w:t>
            </w:r>
          </w:p>
        </w:tc>
        <w:tc>
          <w:tcPr>
            <w:tcW w:w="699" w:type="dxa"/>
            <w:tcBorders>
              <w:top w:val="single" w:color="auto" w:sz="4" w:space="0"/>
            </w:tcBorders>
            <w:vAlign w:val="center"/>
          </w:tcPr>
          <w:p>
            <w:pPr>
              <w:rPr>
                <w:rFonts w:ascii="宋体" w:hAnsi="宋体" w:cs="宋体"/>
                <w:bCs/>
                <w:szCs w:val="21"/>
              </w:rPr>
            </w:pPr>
            <w:r>
              <w:rPr>
                <w:rFonts w:hint="eastAsia" w:ascii="宋体" w:hAnsi="宋体" w:cs="宋体"/>
                <w:bCs/>
                <w:szCs w:val="21"/>
              </w:rPr>
              <w:t>中国</w:t>
            </w:r>
          </w:p>
        </w:tc>
        <w:tc>
          <w:tcPr>
            <w:tcW w:w="917" w:type="dxa"/>
            <w:tcBorders>
              <w:top w:val="single" w:color="auto" w:sz="4" w:space="0"/>
            </w:tcBorders>
            <w:vAlign w:val="center"/>
          </w:tcPr>
          <w:p>
            <w:pPr>
              <w:rPr>
                <w:rFonts w:ascii="宋体" w:hAnsi="宋体" w:cs="宋体"/>
                <w:bCs/>
                <w:szCs w:val="21"/>
              </w:rPr>
            </w:pPr>
            <w:r>
              <w:rPr>
                <w:rFonts w:hint="eastAsia" w:ascii="宋体" w:hAnsi="宋体" w:cs="宋体"/>
                <w:bCs/>
                <w:szCs w:val="21"/>
              </w:rPr>
              <w:t>CN 104950921 B</w:t>
            </w:r>
          </w:p>
        </w:tc>
        <w:tc>
          <w:tcPr>
            <w:tcW w:w="953" w:type="dxa"/>
            <w:tcBorders>
              <w:top w:val="single" w:color="auto" w:sz="4" w:space="0"/>
            </w:tcBorders>
            <w:vAlign w:val="center"/>
          </w:tcPr>
          <w:p>
            <w:pPr>
              <w:rPr>
                <w:rFonts w:ascii="宋体" w:hAnsi="宋体" w:cs="宋体"/>
                <w:bCs/>
                <w:szCs w:val="21"/>
              </w:rPr>
            </w:pPr>
            <w:r>
              <w:rPr>
                <w:rFonts w:hint="eastAsia" w:ascii="宋体" w:hAnsi="宋体" w:cs="宋体"/>
                <w:bCs/>
                <w:szCs w:val="21"/>
              </w:rPr>
              <w:t>2018-01-12</w:t>
            </w:r>
          </w:p>
        </w:tc>
        <w:tc>
          <w:tcPr>
            <w:tcW w:w="722" w:type="dxa"/>
            <w:tcBorders>
              <w:top w:val="single" w:color="auto" w:sz="4" w:space="0"/>
            </w:tcBorders>
            <w:vAlign w:val="center"/>
          </w:tcPr>
          <w:p>
            <w:pPr>
              <w:rPr>
                <w:bCs/>
                <w:szCs w:val="21"/>
              </w:rPr>
            </w:pPr>
            <w:r>
              <w:rPr>
                <w:rFonts w:hint="eastAsia"/>
                <w:bCs/>
                <w:szCs w:val="21"/>
              </w:rPr>
              <w:t>ZL201510354950.9</w:t>
            </w:r>
          </w:p>
        </w:tc>
        <w:tc>
          <w:tcPr>
            <w:tcW w:w="931" w:type="dxa"/>
            <w:tcBorders>
              <w:top w:val="single" w:color="auto" w:sz="4" w:space="0"/>
            </w:tcBorders>
            <w:vAlign w:val="center"/>
          </w:tcPr>
          <w:p>
            <w:pPr>
              <w:rPr>
                <w:rFonts w:ascii="宋体" w:hAnsi="宋体" w:cs="宋体"/>
                <w:bCs/>
                <w:szCs w:val="21"/>
              </w:rPr>
            </w:pPr>
            <w:r>
              <w:rPr>
                <w:rFonts w:hint="eastAsia" w:ascii="宋体" w:hAnsi="宋体" w:cs="宋体"/>
                <w:bCs/>
                <w:szCs w:val="21"/>
              </w:rPr>
              <w:t>青岛理工大学</w:t>
            </w:r>
          </w:p>
        </w:tc>
        <w:tc>
          <w:tcPr>
            <w:tcW w:w="1076" w:type="dxa"/>
            <w:tcBorders>
              <w:top w:val="single" w:color="auto" w:sz="4" w:space="0"/>
            </w:tcBorders>
            <w:vAlign w:val="center"/>
          </w:tcPr>
          <w:p>
            <w:pPr>
              <w:rPr>
                <w:rFonts w:ascii="宋体" w:hAnsi="宋体" w:cs="宋体"/>
                <w:bCs/>
                <w:szCs w:val="21"/>
              </w:rPr>
            </w:pPr>
            <w:r>
              <w:rPr>
                <w:rFonts w:hint="eastAsia" w:ascii="宋体" w:hAnsi="宋体" w:cs="宋体"/>
                <w:bCs/>
                <w:szCs w:val="21"/>
              </w:rPr>
              <w:t>于广明，袁长丰，高丽燕，李冰冰，袁子晋</w:t>
            </w:r>
          </w:p>
        </w:tc>
        <w:tc>
          <w:tcPr>
            <w:tcW w:w="1114" w:type="dxa"/>
            <w:tcBorders>
              <w:top w:val="single" w:color="auto" w:sz="4" w:space="0"/>
            </w:tcBorders>
            <w:vAlign w:val="center"/>
          </w:tcPr>
          <w:p>
            <w:pPr>
              <w:rPr>
                <w:rFonts w:ascii="宋体" w:hAnsi="宋体" w:cs="宋体"/>
                <w:bCs/>
                <w:szCs w:val="21"/>
              </w:rPr>
            </w:pPr>
            <w:r>
              <w:rPr>
                <w:rFonts w:hint="eastAsia" w:ascii="宋体" w:hAnsi="宋体" w:cs="宋体"/>
                <w:bCs/>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1" w:type="dxa"/>
            <w:vAlign w:val="center"/>
          </w:tcPr>
          <w:p>
            <w:pPr>
              <w:rPr>
                <w:rFonts w:ascii="宋体" w:hAnsi="宋体" w:cs="宋体"/>
                <w:bCs/>
                <w:szCs w:val="21"/>
              </w:rPr>
            </w:pPr>
            <w:r>
              <w:rPr>
                <w:rFonts w:hint="eastAsia" w:ascii="宋体" w:hAnsi="宋体" w:cs="宋体"/>
                <w:bCs/>
                <w:szCs w:val="21"/>
              </w:rPr>
              <w:t>发明专利</w:t>
            </w:r>
          </w:p>
        </w:tc>
        <w:tc>
          <w:tcPr>
            <w:tcW w:w="1613" w:type="dxa"/>
            <w:vAlign w:val="center"/>
          </w:tcPr>
          <w:p>
            <w:pPr>
              <w:rPr>
                <w:rFonts w:ascii="宋体" w:hAnsi="宋体" w:cs="宋体"/>
                <w:bCs/>
                <w:szCs w:val="21"/>
              </w:rPr>
            </w:pPr>
            <w:r>
              <w:rPr>
                <w:rFonts w:hint="eastAsia" w:ascii="宋体" w:hAnsi="宋体" w:cs="宋体"/>
                <w:bCs/>
                <w:szCs w:val="21"/>
              </w:rPr>
              <w:t>基于隧道不均匀沉降的列车脱轨事故情景构建方法</w:t>
            </w:r>
          </w:p>
        </w:tc>
        <w:tc>
          <w:tcPr>
            <w:tcW w:w="699" w:type="dxa"/>
            <w:vAlign w:val="center"/>
          </w:tcPr>
          <w:p>
            <w:pPr>
              <w:rPr>
                <w:rFonts w:ascii="宋体" w:hAnsi="宋体" w:cs="宋体"/>
                <w:bCs/>
                <w:szCs w:val="21"/>
              </w:rPr>
            </w:pPr>
            <w:r>
              <w:rPr>
                <w:rFonts w:hint="eastAsia" w:ascii="宋体" w:hAnsi="宋体" w:cs="宋体"/>
                <w:bCs/>
                <w:szCs w:val="21"/>
              </w:rPr>
              <w:t>中国</w:t>
            </w:r>
          </w:p>
        </w:tc>
        <w:tc>
          <w:tcPr>
            <w:tcW w:w="917" w:type="dxa"/>
            <w:vAlign w:val="center"/>
          </w:tcPr>
          <w:p>
            <w:pPr>
              <w:rPr>
                <w:rFonts w:ascii="宋体" w:hAnsi="宋体" w:cs="宋体"/>
                <w:bCs/>
                <w:szCs w:val="21"/>
              </w:rPr>
            </w:pPr>
            <w:r>
              <w:rPr>
                <w:rFonts w:hint="eastAsia" w:ascii="宋体" w:hAnsi="宋体" w:cs="宋体"/>
                <w:bCs/>
                <w:szCs w:val="21"/>
              </w:rPr>
              <w:t>CN 106997409 B</w:t>
            </w:r>
          </w:p>
        </w:tc>
        <w:tc>
          <w:tcPr>
            <w:tcW w:w="953" w:type="dxa"/>
            <w:vAlign w:val="center"/>
          </w:tcPr>
          <w:p>
            <w:pPr>
              <w:rPr>
                <w:rFonts w:ascii="宋体" w:hAnsi="宋体" w:cs="宋体"/>
                <w:bCs/>
                <w:szCs w:val="21"/>
              </w:rPr>
            </w:pPr>
            <w:r>
              <w:rPr>
                <w:rFonts w:hint="eastAsia" w:ascii="宋体" w:hAnsi="宋体" w:cs="宋体"/>
                <w:bCs/>
                <w:szCs w:val="21"/>
              </w:rPr>
              <w:t>2020-03-17</w:t>
            </w:r>
          </w:p>
        </w:tc>
        <w:tc>
          <w:tcPr>
            <w:tcW w:w="722" w:type="dxa"/>
            <w:vAlign w:val="center"/>
          </w:tcPr>
          <w:p>
            <w:pPr>
              <w:rPr>
                <w:rFonts w:ascii="宋体" w:hAnsi="宋体" w:cs="宋体"/>
                <w:bCs/>
                <w:szCs w:val="21"/>
              </w:rPr>
            </w:pPr>
            <w:r>
              <w:rPr>
                <w:rFonts w:hint="eastAsia" w:ascii="宋体" w:hAnsi="宋体" w:cs="宋体"/>
                <w:bCs/>
                <w:szCs w:val="21"/>
              </w:rPr>
              <w:t>ZL201710118196.8</w:t>
            </w:r>
          </w:p>
        </w:tc>
        <w:tc>
          <w:tcPr>
            <w:tcW w:w="931" w:type="dxa"/>
            <w:vAlign w:val="center"/>
          </w:tcPr>
          <w:p>
            <w:pPr>
              <w:rPr>
                <w:rFonts w:ascii="宋体" w:hAnsi="宋体" w:cs="宋体"/>
                <w:bCs/>
                <w:szCs w:val="21"/>
              </w:rPr>
            </w:pPr>
            <w:r>
              <w:rPr>
                <w:rFonts w:hint="eastAsia" w:ascii="宋体" w:hAnsi="宋体" w:cs="宋体"/>
                <w:bCs/>
                <w:szCs w:val="21"/>
              </w:rPr>
              <w:t>青岛理工大学</w:t>
            </w:r>
          </w:p>
        </w:tc>
        <w:tc>
          <w:tcPr>
            <w:tcW w:w="1076" w:type="dxa"/>
            <w:vAlign w:val="center"/>
          </w:tcPr>
          <w:p>
            <w:pPr>
              <w:rPr>
                <w:rFonts w:ascii="宋体" w:hAnsi="宋体" w:cs="宋体"/>
                <w:bCs/>
                <w:szCs w:val="21"/>
              </w:rPr>
            </w:pPr>
            <w:r>
              <w:rPr>
                <w:rFonts w:hint="eastAsia" w:ascii="宋体" w:hAnsi="宋体" w:cs="宋体"/>
                <w:bCs/>
                <w:szCs w:val="21"/>
              </w:rPr>
              <w:t>于广明</w:t>
            </w:r>
            <w:r>
              <w:rPr>
                <w:rFonts w:ascii="宋体" w:hAnsi="宋体" w:cs="宋体"/>
                <w:bCs/>
                <w:szCs w:val="21"/>
              </w:rPr>
              <w:t>、袁长丰、王大宁、李冰冰、吴昊</w:t>
            </w:r>
          </w:p>
        </w:tc>
        <w:tc>
          <w:tcPr>
            <w:tcW w:w="1114" w:type="dxa"/>
            <w:vAlign w:val="center"/>
          </w:tcPr>
          <w:p>
            <w:pPr>
              <w:rPr>
                <w:rFonts w:ascii="宋体" w:hAnsi="宋体" w:cs="宋体"/>
                <w:bCs/>
                <w:szCs w:val="21"/>
              </w:rPr>
            </w:pPr>
            <w:r>
              <w:rPr>
                <w:rFonts w:hint="eastAsia" w:ascii="宋体" w:hAnsi="宋体" w:cs="宋体"/>
                <w:bCs/>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1" w:type="dxa"/>
          </w:tcPr>
          <w:p>
            <w:pPr>
              <w:rPr>
                <w:rFonts w:ascii="宋体" w:hAnsi="宋体" w:cs="宋体"/>
                <w:bCs/>
                <w:szCs w:val="21"/>
              </w:rPr>
            </w:pPr>
            <w:r>
              <w:rPr>
                <w:rFonts w:hint="eastAsia" w:ascii="宋体" w:hAnsi="宋体" w:cs="宋体"/>
                <w:bCs/>
                <w:szCs w:val="21"/>
              </w:rPr>
              <w:t>发明专利</w:t>
            </w:r>
          </w:p>
        </w:tc>
        <w:tc>
          <w:tcPr>
            <w:tcW w:w="1613" w:type="dxa"/>
          </w:tcPr>
          <w:p>
            <w:pPr>
              <w:rPr>
                <w:rFonts w:ascii="宋体" w:hAnsi="宋体" w:cs="宋体"/>
                <w:bCs/>
                <w:szCs w:val="21"/>
              </w:rPr>
            </w:pPr>
            <w:r>
              <w:rPr>
                <w:rFonts w:hint="eastAsia" w:ascii="宋体" w:hAnsi="宋体" w:cs="宋体"/>
                <w:bCs/>
                <w:szCs w:val="21"/>
              </w:rPr>
              <w:t>基于过-王破坏准则的混凝土材料损伤预测方法</w:t>
            </w:r>
          </w:p>
        </w:tc>
        <w:tc>
          <w:tcPr>
            <w:tcW w:w="699" w:type="dxa"/>
            <w:vAlign w:val="center"/>
          </w:tcPr>
          <w:p>
            <w:pPr>
              <w:rPr>
                <w:rFonts w:ascii="宋体" w:hAnsi="宋体" w:cs="宋体"/>
                <w:bCs/>
                <w:szCs w:val="21"/>
              </w:rPr>
            </w:pPr>
            <w:r>
              <w:rPr>
                <w:rFonts w:hint="eastAsia" w:ascii="宋体" w:hAnsi="宋体" w:cs="宋体"/>
                <w:bCs/>
                <w:szCs w:val="21"/>
              </w:rPr>
              <w:t>中国</w:t>
            </w:r>
          </w:p>
        </w:tc>
        <w:tc>
          <w:tcPr>
            <w:tcW w:w="917" w:type="dxa"/>
          </w:tcPr>
          <w:p>
            <w:pPr>
              <w:rPr>
                <w:rFonts w:ascii="宋体" w:hAnsi="宋体" w:cs="宋体"/>
                <w:bCs/>
                <w:szCs w:val="21"/>
              </w:rPr>
            </w:pPr>
            <w:r>
              <w:rPr>
                <w:rFonts w:hint="eastAsia" w:ascii="宋体" w:hAnsi="宋体" w:cs="宋体"/>
                <w:bCs/>
                <w:szCs w:val="21"/>
              </w:rPr>
              <w:t>CN 105022902 B</w:t>
            </w:r>
          </w:p>
        </w:tc>
        <w:tc>
          <w:tcPr>
            <w:tcW w:w="953" w:type="dxa"/>
          </w:tcPr>
          <w:p>
            <w:pPr>
              <w:rPr>
                <w:rFonts w:ascii="宋体" w:hAnsi="宋体" w:cs="宋体"/>
                <w:bCs/>
                <w:szCs w:val="21"/>
              </w:rPr>
            </w:pPr>
            <w:r>
              <w:rPr>
                <w:rFonts w:hint="eastAsia" w:ascii="宋体" w:hAnsi="宋体" w:cs="宋体"/>
                <w:bCs/>
                <w:szCs w:val="21"/>
              </w:rPr>
              <w:t>2017-11-10</w:t>
            </w:r>
          </w:p>
        </w:tc>
        <w:tc>
          <w:tcPr>
            <w:tcW w:w="722" w:type="dxa"/>
          </w:tcPr>
          <w:p>
            <w:pPr>
              <w:rPr>
                <w:rFonts w:ascii="宋体" w:hAnsi="宋体" w:cs="宋体"/>
                <w:bCs/>
                <w:szCs w:val="21"/>
              </w:rPr>
            </w:pPr>
            <w:r>
              <w:rPr>
                <w:rFonts w:hint="eastAsia" w:ascii="宋体" w:hAnsi="宋体" w:cs="宋体"/>
                <w:bCs/>
                <w:szCs w:val="21"/>
              </w:rPr>
              <w:t>ZL201510515336.6</w:t>
            </w:r>
          </w:p>
        </w:tc>
        <w:tc>
          <w:tcPr>
            <w:tcW w:w="931" w:type="dxa"/>
          </w:tcPr>
          <w:p>
            <w:pPr>
              <w:rPr>
                <w:rFonts w:ascii="宋体" w:hAnsi="宋体" w:cs="宋体"/>
                <w:bCs/>
                <w:szCs w:val="21"/>
              </w:rPr>
            </w:pPr>
            <w:r>
              <w:rPr>
                <w:rFonts w:hint="eastAsia" w:ascii="宋体" w:hAnsi="宋体" w:cs="宋体"/>
                <w:bCs/>
                <w:szCs w:val="21"/>
              </w:rPr>
              <w:t>青岛理工大学</w:t>
            </w:r>
          </w:p>
        </w:tc>
        <w:tc>
          <w:tcPr>
            <w:tcW w:w="1076" w:type="dxa"/>
          </w:tcPr>
          <w:p>
            <w:pPr>
              <w:rPr>
                <w:rFonts w:ascii="宋体" w:hAnsi="宋体" w:cs="宋体"/>
                <w:bCs/>
                <w:szCs w:val="21"/>
              </w:rPr>
            </w:pPr>
            <w:r>
              <w:rPr>
                <w:rFonts w:hint="eastAsia" w:ascii="宋体" w:hAnsi="宋体" w:cs="宋体"/>
                <w:bCs/>
                <w:szCs w:val="21"/>
              </w:rPr>
              <w:t>高丽燕，于广明，万小梅，王国艳，李冉，李刚，潘泳战</w:t>
            </w:r>
          </w:p>
        </w:tc>
        <w:tc>
          <w:tcPr>
            <w:tcW w:w="1114" w:type="dxa"/>
            <w:vAlign w:val="center"/>
          </w:tcPr>
          <w:p>
            <w:pPr>
              <w:rPr>
                <w:rFonts w:ascii="宋体" w:hAnsi="宋体" w:cs="宋体"/>
                <w:bCs/>
                <w:szCs w:val="21"/>
              </w:rPr>
            </w:pPr>
            <w:r>
              <w:rPr>
                <w:rFonts w:hint="eastAsia" w:ascii="宋体" w:hAnsi="宋体" w:cs="宋体"/>
                <w:bCs/>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1" w:type="dxa"/>
          </w:tcPr>
          <w:p>
            <w:pPr>
              <w:rPr>
                <w:rFonts w:ascii="宋体" w:hAnsi="宋体" w:cs="宋体"/>
                <w:bCs/>
                <w:szCs w:val="21"/>
              </w:rPr>
            </w:pPr>
            <w:r>
              <w:rPr>
                <w:rFonts w:hint="eastAsia" w:ascii="宋体" w:hAnsi="宋体" w:cs="宋体"/>
                <w:bCs/>
                <w:szCs w:val="21"/>
              </w:rPr>
              <w:t>发明专利</w:t>
            </w:r>
          </w:p>
        </w:tc>
        <w:tc>
          <w:tcPr>
            <w:tcW w:w="1613" w:type="dxa"/>
          </w:tcPr>
          <w:p>
            <w:pPr>
              <w:rPr>
                <w:rFonts w:ascii="宋体" w:hAnsi="宋体" w:cs="宋体"/>
                <w:bCs/>
                <w:szCs w:val="21"/>
              </w:rPr>
            </w:pPr>
            <w:r>
              <w:rPr>
                <w:rFonts w:hint="eastAsia" w:ascii="宋体" w:hAnsi="宋体" w:cs="宋体"/>
                <w:bCs/>
                <w:szCs w:val="21"/>
              </w:rPr>
              <w:t>挤入式地下连续墙终点封闭成墙装置和使用方法</w:t>
            </w:r>
          </w:p>
        </w:tc>
        <w:tc>
          <w:tcPr>
            <w:tcW w:w="699" w:type="dxa"/>
            <w:vAlign w:val="center"/>
          </w:tcPr>
          <w:p>
            <w:pPr>
              <w:rPr>
                <w:rFonts w:ascii="宋体" w:hAnsi="宋体" w:cs="宋体"/>
                <w:bCs/>
                <w:szCs w:val="21"/>
              </w:rPr>
            </w:pPr>
            <w:r>
              <w:rPr>
                <w:rFonts w:hint="eastAsia" w:ascii="宋体" w:hAnsi="宋体" w:cs="宋体"/>
                <w:bCs/>
                <w:szCs w:val="21"/>
              </w:rPr>
              <w:t>中国</w:t>
            </w:r>
          </w:p>
        </w:tc>
        <w:tc>
          <w:tcPr>
            <w:tcW w:w="917" w:type="dxa"/>
          </w:tcPr>
          <w:p>
            <w:pPr>
              <w:rPr>
                <w:rFonts w:ascii="宋体" w:hAnsi="宋体" w:cs="宋体"/>
                <w:bCs/>
                <w:szCs w:val="21"/>
              </w:rPr>
            </w:pPr>
            <w:r>
              <w:rPr>
                <w:rFonts w:hint="eastAsia" w:ascii="宋体" w:hAnsi="宋体" w:cs="宋体"/>
                <w:bCs/>
                <w:szCs w:val="21"/>
              </w:rPr>
              <w:t>CN 105133574 B</w:t>
            </w:r>
          </w:p>
        </w:tc>
        <w:tc>
          <w:tcPr>
            <w:tcW w:w="953" w:type="dxa"/>
          </w:tcPr>
          <w:p>
            <w:pPr>
              <w:rPr>
                <w:rFonts w:ascii="宋体" w:hAnsi="宋体" w:cs="宋体"/>
                <w:bCs/>
                <w:szCs w:val="21"/>
              </w:rPr>
            </w:pPr>
          </w:p>
          <w:p>
            <w:pPr>
              <w:rPr>
                <w:rFonts w:ascii="宋体" w:hAnsi="宋体" w:cs="宋体"/>
                <w:bCs/>
                <w:szCs w:val="21"/>
              </w:rPr>
            </w:pPr>
            <w:r>
              <w:rPr>
                <w:rFonts w:hint="eastAsia" w:ascii="宋体" w:hAnsi="宋体" w:cs="宋体"/>
                <w:bCs/>
                <w:szCs w:val="21"/>
              </w:rPr>
              <w:t>2017-01-04</w:t>
            </w:r>
          </w:p>
        </w:tc>
        <w:tc>
          <w:tcPr>
            <w:tcW w:w="722" w:type="dxa"/>
          </w:tcPr>
          <w:p>
            <w:pPr>
              <w:rPr>
                <w:rFonts w:ascii="宋体" w:hAnsi="宋体" w:cs="宋体"/>
                <w:bCs/>
                <w:szCs w:val="21"/>
              </w:rPr>
            </w:pPr>
          </w:p>
          <w:p>
            <w:pPr>
              <w:rPr>
                <w:rFonts w:ascii="宋体" w:hAnsi="宋体" w:cs="宋体"/>
                <w:bCs/>
                <w:szCs w:val="21"/>
              </w:rPr>
            </w:pPr>
            <w:r>
              <w:rPr>
                <w:rFonts w:hint="eastAsia" w:ascii="宋体" w:hAnsi="宋体" w:cs="宋体"/>
                <w:bCs/>
                <w:szCs w:val="21"/>
              </w:rPr>
              <w:t>ZL201510437993.3</w:t>
            </w:r>
          </w:p>
        </w:tc>
        <w:tc>
          <w:tcPr>
            <w:tcW w:w="931" w:type="dxa"/>
          </w:tcPr>
          <w:p>
            <w:pPr>
              <w:rPr>
                <w:rFonts w:ascii="宋体" w:hAnsi="宋体" w:cs="宋体"/>
                <w:bCs/>
                <w:szCs w:val="21"/>
              </w:rPr>
            </w:pPr>
            <w:r>
              <w:rPr>
                <w:rFonts w:hint="eastAsia" w:ascii="宋体" w:hAnsi="宋体" w:cs="宋体"/>
                <w:bCs/>
                <w:szCs w:val="21"/>
              </w:rPr>
              <w:t>青岛静力工程股份有限公司</w:t>
            </w:r>
          </w:p>
        </w:tc>
        <w:tc>
          <w:tcPr>
            <w:tcW w:w="1076" w:type="dxa"/>
          </w:tcPr>
          <w:p>
            <w:pPr>
              <w:rPr>
                <w:rFonts w:ascii="宋体" w:hAnsi="宋体" w:cs="宋体"/>
                <w:bCs/>
                <w:szCs w:val="21"/>
              </w:rPr>
            </w:pPr>
            <w:r>
              <w:rPr>
                <w:rFonts w:hint="eastAsia" w:ascii="宋体" w:hAnsi="宋体" w:cs="宋体"/>
                <w:bCs/>
                <w:szCs w:val="21"/>
              </w:rPr>
              <w:t>欧阳甘霖，路世豹，欧阳牧虎，冯晶，赵婉宇</w:t>
            </w:r>
          </w:p>
        </w:tc>
        <w:tc>
          <w:tcPr>
            <w:tcW w:w="1114" w:type="dxa"/>
            <w:vAlign w:val="center"/>
          </w:tcPr>
          <w:p>
            <w:pPr>
              <w:rPr>
                <w:rFonts w:ascii="宋体" w:hAnsi="宋体" w:cs="宋体"/>
                <w:bCs/>
                <w:szCs w:val="21"/>
              </w:rPr>
            </w:pPr>
            <w:r>
              <w:rPr>
                <w:rFonts w:hint="eastAsia" w:ascii="宋体" w:hAnsi="宋体" w:cs="宋体"/>
                <w:bCs/>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1" w:type="dxa"/>
            <w:vAlign w:val="center"/>
          </w:tcPr>
          <w:p>
            <w:pPr>
              <w:pStyle w:val="5"/>
              <w:ind w:firstLine="0" w:firstLineChars="0"/>
            </w:pPr>
            <w:r>
              <w:rPr>
                <w:rFonts w:hint="eastAsia"/>
              </w:rPr>
              <w:t>省级规范</w:t>
            </w:r>
          </w:p>
        </w:tc>
        <w:tc>
          <w:tcPr>
            <w:tcW w:w="1613" w:type="dxa"/>
            <w:vAlign w:val="center"/>
          </w:tcPr>
          <w:p>
            <w:pPr>
              <w:pStyle w:val="5"/>
              <w:ind w:firstLine="0" w:firstLineChars="0"/>
            </w:pPr>
            <w:r>
              <w:rPr>
                <w:rFonts w:hint="eastAsia"/>
              </w:rPr>
              <w:t>新疆自治区地方标准《地下轨道交通工程施工风险管理规程》</w:t>
            </w:r>
          </w:p>
        </w:tc>
        <w:tc>
          <w:tcPr>
            <w:tcW w:w="699" w:type="dxa"/>
            <w:vAlign w:val="center"/>
          </w:tcPr>
          <w:p>
            <w:pPr>
              <w:pStyle w:val="5"/>
              <w:ind w:firstLine="0" w:firstLineChars="0"/>
            </w:pPr>
            <w:r>
              <w:rPr>
                <w:rFonts w:hint="eastAsia"/>
              </w:rPr>
              <w:t>中国建材工业出版社</w:t>
            </w:r>
          </w:p>
        </w:tc>
        <w:tc>
          <w:tcPr>
            <w:tcW w:w="917" w:type="dxa"/>
            <w:vAlign w:val="center"/>
          </w:tcPr>
          <w:p>
            <w:pPr>
              <w:pStyle w:val="5"/>
              <w:ind w:firstLine="0" w:firstLineChars="0"/>
            </w:pPr>
            <w:r>
              <w:rPr>
                <w:rFonts w:hint="eastAsia"/>
              </w:rPr>
              <w:t>XJJ107-2019</w:t>
            </w:r>
          </w:p>
        </w:tc>
        <w:tc>
          <w:tcPr>
            <w:tcW w:w="953" w:type="dxa"/>
            <w:vAlign w:val="center"/>
          </w:tcPr>
          <w:p>
            <w:pPr>
              <w:pStyle w:val="5"/>
              <w:ind w:firstLine="0" w:firstLineChars="0"/>
            </w:pPr>
            <w:r>
              <w:rPr>
                <w:rFonts w:hint="eastAsia"/>
              </w:rPr>
              <w:t>2019.8.1正式实施</w:t>
            </w:r>
          </w:p>
        </w:tc>
        <w:tc>
          <w:tcPr>
            <w:tcW w:w="722" w:type="dxa"/>
            <w:vAlign w:val="center"/>
          </w:tcPr>
          <w:p>
            <w:pPr>
              <w:pStyle w:val="5"/>
              <w:ind w:firstLine="0" w:firstLineChars="0"/>
            </w:pPr>
          </w:p>
        </w:tc>
        <w:tc>
          <w:tcPr>
            <w:tcW w:w="931" w:type="dxa"/>
            <w:vAlign w:val="center"/>
          </w:tcPr>
          <w:p>
            <w:pPr>
              <w:pStyle w:val="5"/>
              <w:ind w:firstLine="0" w:firstLineChars="0"/>
            </w:pPr>
            <w:r>
              <w:rPr>
                <w:rFonts w:hint="eastAsia"/>
              </w:rPr>
              <w:t>乌鲁木齐城市轨道交通有限公司、新疆大学、青岛理工大学</w:t>
            </w:r>
          </w:p>
        </w:tc>
        <w:tc>
          <w:tcPr>
            <w:tcW w:w="1076" w:type="dxa"/>
            <w:vAlign w:val="center"/>
          </w:tcPr>
          <w:p>
            <w:pPr>
              <w:pStyle w:val="5"/>
              <w:ind w:firstLine="0" w:firstLineChars="0"/>
            </w:pPr>
            <w:r>
              <w:rPr>
                <w:rFonts w:hint="eastAsia"/>
              </w:rPr>
              <w:t>于广明，赵建锋，于英年等</w:t>
            </w:r>
          </w:p>
        </w:tc>
        <w:tc>
          <w:tcPr>
            <w:tcW w:w="1114" w:type="dxa"/>
            <w:vAlign w:val="center"/>
          </w:tcPr>
          <w:p>
            <w:pPr>
              <w:pStyle w:val="5"/>
              <w:ind w:firstLine="0" w:firstLineChars="0"/>
            </w:pPr>
            <w:r>
              <w:rPr>
                <w:rFonts w:hint="eastAsia"/>
              </w:rPr>
              <w:t>已生效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1" w:type="dxa"/>
            <w:vAlign w:val="center"/>
          </w:tcPr>
          <w:p>
            <w:pPr>
              <w:pStyle w:val="5"/>
              <w:ind w:firstLine="0" w:firstLineChars="0"/>
            </w:pPr>
            <w:r>
              <w:rPr>
                <w:rFonts w:hint="eastAsia"/>
              </w:rPr>
              <w:t>行业标准</w:t>
            </w:r>
          </w:p>
        </w:tc>
        <w:tc>
          <w:tcPr>
            <w:tcW w:w="1613" w:type="dxa"/>
            <w:vAlign w:val="center"/>
          </w:tcPr>
          <w:p>
            <w:pPr>
              <w:pStyle w:val="5"/>
              <w:ind w:firstLine="0" w:firstLineChars="0"/>
            </w:pPr>
            <w:r>
              <w:rPr>
                <w:rFonts w:hint="eastAsia"/>
              </w:rPr>
              <w:t>青岛地铁标准《钻爆法施工爆破振动影响范围计算指南》</w:t>
            </w:r>
          </w:p>
        </w:tc>
        <w:tc>
          <w:tcPr>
            <w:tcW w:w="699" w:type="dxa"/>
            <w:vAlign w:val="center"/>
          </w:tcPr>
          <w:p>
            <w:pPr>
              <w:pStyle w:val="5"/>
              <w:ind w:firstLine="0" w:firstLineChars="0"/>
            </w:pPr>
            <w:r>
              <w:rPr>
                <w:rFonts w:hint="eastAsia"/>
              </w:rPr>
              <w:t>青岛地铁集团</w:t>
            </w:r>
          </w:p>
        </w:tc>
        <w:tc>
          <w:tcPr>
            <w:tcW w:w="917" w:type="dxa"/>
            <w:vAlign w:val="center"/>
          </w:tcPr>
          <w:p>
            <w:pPr>
              <w:pStyle w:val="5"/>
              <w:ind w:firstLine="0" w:firstLineChars="0"/>
            </w:pPr>
            <w:r>
              <w:rPr>
                <w:rFonts w:hint="eastAsia"/>
              </w:rPr>
              <w:t>Q/QD-ZG-J-SJ-95-2019</w:t>
            </w:r>
          </w:p>
        </w:tc>
        <w:tc>
          <w:tcPr>
            <w:tcW w:w="953" w:type="dxa"/>
            <w:vAlign w:val="center"/>
          </w:tcPr>
          <w:p>
            <w:pPr>
              <w:pStyle w:val="5"/>
              <w:ind w:firstLine="0" w:firstLineChars="0"/>
            </w:pPr>
            <w:r>
              <w:rPr>
                <w:rFonts w:hint="eastAsia"/>
              </w:rPr>
              <w:t>2020.01.20正式实施</w:t>
            </w:r>
          </w:p>
        </w:tc>
        <w:tc>
          <w:tcPr>
            <w:tcW w:w="722" w:type="dxa"/>
            <w:vAlign w:val="center"/>
          </w:tcPr>
          <w:p>
            <w:pPr>
              <w:pStyle w:val="5"/>
              <w:ind w:firstLine="0" w:firstLineChars="0"/>
            </w:pPr>
          </w:p>
        </w:tc>
        <w:tc>
          <w:tcPr>
            <w:tcW w:w="931" w:type="dxa"/>
            <w:vAlign w:val="center"/>
          </w:tcPr>
          <w:p>
            <w:pPr>
              <w:pStyle w:val="5"/>
              <w:ind w:firstLine="0" w:firstLineChars="0"/>
            </w:pPr>
            <w:r>
              <w:rPr>
                <w:rFonts w:hint="eastAsia"/>
              </w:rPr>
              <w:t>青岛地铁集团有限公司、青岛理工大学</w:t>
            </w:r>
          </w:p>
        </w:tc>
        <w:tc>
          <w:tcPr>
            <w:tcW w:w="1076" w:type="dxa"/>
            <w:vAlign w:val="center"/>
          </w:tcPr>
          <w:p>
            <w:pPr>
              <w:pStyle w:val="5"/>
              <w:ind w:firstLine="0" w:firstLineChars="0"/>
            </w:pPr>
            <w:r>
              <w:rPr>
                <w:rFonts w:hint="eastAsia"/>
              </w:rPr>
              <w:t>黄舰、何鑫、于广明、赵建锋、袁长丰、苑绍东</w:t>
            </w:r>
          </w:p>
        </w:tc>
        <w:tc>
          <w:tcPr>
            <w:tcW w:w="1114" w:type="dxa"/>
            <w:vAlign w:val="center"/>
          </w:tcPr>
          <w:p>
            <w:pPr>
              <w:pStyle w:val="5"/>
              <w:ind w:firstLine="0" w:firstLineChars="0"/>
            </w:pPr>
            <w:r>
              <w:rPr>
                <w:rFonts w:hint="eastAsia"/>
              </w:rPr>
              <w:t>已生效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1" w:type="dxa"/>
            <w:vAlign w:val="center"/>
          </w:tcPr>
          <w:p>
            <w:pPr>
              <w:pStyle w:val="5"/>
              <w:ind w:firstLine="0" w:firstLineChars="0"/>
              <w:rPr>
                <w:color w:val="FF0000"/>
              </w:rPr>
            </w:pPr>
            <w:r>
              <w:rPr>
                <w:rFonts w:hint="eastAsia"/>
              </w:rPr>
              <w:t>专著</w:t>
            </w:r>
          </w:p>
        </w:tc>
        <w:tc>
          <w:tcPr>
            <w:tcW w:w="1613" w:type="dxa"/>
            <w:vAlign w:val="center"/>
          </w:tcPr>
          <w:p>
            <w:pPr>
              <w:pStyle w:val="5"/>
              <w:ind w:firstLine="0" w:firstLineChars="0"/>
              <w:rPr>
                <w:color w:val="FF0000"/>
                <w:kern w:val="0"/>
              </w:rPr>
            </w:pPr>
            <w:r>
              <w:rPr>
                <w:rFonts w:hint="eastAsia"/>
              </w:rPr>
              <w:t>地面建筑与隧道的施工过程相互影响预测与控制</w:t>
            </w:r>
          </w:p>
        </w:tc>
        <w:tc>
          <w:tcPr>
            <w:tcW w:w="699" w:type="dxa"/>
            <w:vAlign w:val="center"/>
          </w:tcPr>
          <w:p>
            <w:pPr>
              <w:pStyle w:val="5"/>
              <w:ind w:firstLine="0" w:firstLineChars="0"/>
              <w:rPr>
                <w:color w:val="FF0000"/>
              </w:rPr>
            </w:pPr>
            <w:r>
              <w:rPr>
                <w:rFonts w:hint="eastAsia"/>
              </w:rPr>
              <w:t>中国建筑工业出版社</w:t>
            </w:r>
          </w:p>
        </w:tc>
        <w:tc>
          <w:tcPr>
            <w:tcW w:w="917" w:type="dxa"/>
            <w:vAlign w:val="center"/>
          </w:tcPr>
          <w:p>
            <w:pPr>
              <w:pStyle w:val="5"/>
              <w:ind w:firstLine="0" w:firstLineChars="0"/>
              <w:rPr>
                <w:color w:val="FF0000"/>
                <w:kern w:val="0"/>
              </w:rPr>
            </w:pPr>
            <w:r>
              <w:rPr>
                <w:rFonts w:hint="eastAsia"/>
              </w:rPr>
              <w:t>ISBN:978-7-112-24758-5</w:t>
            </w:r>
          </w:p>
        </w:tc>
        <w:tc>
          <w:tcPr>
            <w:tcW w:w="953" w:type="dxa"/>
            <w:vAlign w:val="center"/>
          </w:tcPr>
          <w:p>
            <w:pPr>
              <w:pStyle w:val="5"/>
              <w:ind w:firstLine="0" w:firstLineChars="0"/>
              <w:rPr>
                <w:color w:val="FF0000"/>
                <w:kern w:val="0"/>
              </w:rPr>
            </w:pPr>
            <w:r>
              <w:rPr>
                <w:rFonts w:hint="eastAsia"/>
              </w:rPr>
              <w:t>2020年5月出版</w:t>
            </w:r>
          </w:p>
        </w:tc>
        <w:tc>
          <w:tcPr>
            <w:tcW w:w="722" w:type="dxa"/>
            <w:vAlign w:val="center"/>
          </w:tcPr>
          <w:p>
            <w:pPr>
              <w:pStyle w:val="5"/>
              <w:ind w:firstLine="0" w:firstLineChars="0"/>
            </w:pPr>
          </w:p>
        </w:tc>
        <w:tc>
          <w:tcPr>
            <w:tcW w:w="931" w:type="dxa"/>
            <w:vAlign w:val="center"/>
          </w:tcPr>
          <w:p>
            <w:pPr>
              <w:pStyle w:val="5"/>
              <w:ind w:firstLine="0" w:firstLineChars="0"/>
            </w:pPr>
            <w:r>
              <w:rPr>
                <w:rFonts w:hint="eastAsia"/>
              </w:rPr>
              <w:t>青岛农业大学、青岛理工大学</w:t>
            </w:r>
          </w:p>
        </w:tc>
        <w:tc>
          <w:tcPr>
            <w:tcW w:w="1076" w:type="dxa"/>
            <w:vAlign w:val="center"/>
          </w:tcPr>
          <w:p>
            <w:pPr>
              <w:pStyle w:val="5"/>
              <w:ind w:firstLine="0" w:firstLineChars="0"/>
            </w:pPr>
            <w:r>
              <w:rPr>
                <w:rFonts w:hint="eastAsia"/>
              </w:rPr>
              <w:t>孟丹，袁长丰，于广明</w:t>
            </w:r>
          </w:p>
        </w:tc>
        <w:tc>
          <w:tcPr>
            <w:tcW w:w="1114" w:type="dxa"/>
            <w:vAlign w:val="center"/>
          </w:tcPr>
          <w:p>
            <w:pPr>
              <w:pStyle w:val="5"/>
              <w:ind w:firstLine="0" w:firstLineChars="0"/>
            </w:pPr>
            <w:r>
              <w:rPr>
                <w:rFonts w:hint="eastAsia"/>
              </w:rPr>
              <w:t>已出版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1" w:type="dxa"/>
            <w:vAlign w:val="center"/>
          </w:tcPr>
          <w:p>
            <w:pPr>
              <w:pStyle w:val="5"/>
              <w:ind w:firstLine="0" w:firstLineChars="0"/>
              <w:rPr>
                <w:color w:val="FF0000"/>
                <w:kern w:val="0"/>
              </w:rPr>
            </w:pPr>
            <w:r>
              <w:rPr>
                <w:rFonts w:hint="eastAsia" w:eastAsiaTheme="minorEastAsia"/>
              </w:rPr>
              <w:t>期刊论文</w:t>
            </w:r>
          </w:p>
        </w:tc>
        <w:tc>
          <w:tcPr>
            <w:tcW w:w="1613" w:type="dxa"/>
            <w:vAlign w:val="center"/>
          </w:tcPr>
          <w:p>
            <w:pPr>
              <w:pStyle w:val="5"/>
              <w:ind w:firstLine="0" w:firstLineChars="0"/>
              <w:rPr>
                <w:color w:val="FF0000"/>
                <w:kern w:val="0"/>
              </w:rPr>
            </w:pPr>
            <w:r>
              <w:rPr>
                <w:rFonts w:hint="eastAsia"/>
              </w:rPr>
              <w:t>基于多源数据的某地铁车站爆破振速风险评价</w:t>
            </w:r>
          </w:p>
        </w:tc>
        <w:tc>
          <w:tcPr>
            <w:tcW w:w="699" w:type="dxa"/>
            <w:vAlign w:val="center"/>
          </w:tcPr>
          <w:p>
            <w:pPr>
              <w:pStyle w:val="5"/>
              <w:ind w:firstLine="0" w:firstLineChars="0"/>
              <w:rPr>
                <w:color w:val="FF0000"/>
                <w:kern w:val="0"/>
              </w:rPr>
            </w:pPr>
            <w:r>
              <w:rPr>
                <w:rFonts w:hint="eastAsia"/>
              </w:rPr>
              <w:t>中国</w:t>
            </w:r>
          </w:p>
        </w:tc>
        <w:tc>
          <w:tcPr>
            <w:tcW w:w="917" w:type="dxa"/>
            <w:vAlign w:val="center"/>
          </w:tcPr>
          <w:p>
            <w:pPr>
              <w:pStyle w:val="5"/>
              <w:ind w:firstLine="0" w:firstLineChars="0"/>
              <w:rPr>
                <w:color w:val="FF0000"/>
                <w:kern w:val="0"/>
              </w:rPr>
            </w:pPr>
            <w:r>
              <w:rPr>
                <w:rFonts w:hint="eastAsia"/>
              </w:rPr>
              <w:t>低温建筑技术</w:t>
            </w:r>
          </w:p>
        </w:tc>
        <w:tc>
          <w:tcPr>
            <w:tcW w:w="953" w:type="dxa"/>
            <w:vAlign w:val="center"/>
          </w:tcPr>
          <w:p>
            <w:pPr>
              <w:pStyle w:val="5"/>
              <w:ind w:firstLine="0" w:firstLineChars="0"/>
              <w:rPr>
                <w:color w:val="FF0000"/>
                <w:kern w:val="0"/>
              </w:rPr>
            </w:pPr>
            <w:r>
              <w:rPr>
                <w:rFonts w:hint="eastAsia"/>
              </w:rPr>
              <w:t>2020,42(5)：49-51</w:t>
            </w:r>
          </w:p>
        </w:tc>
        <w:tc>
          <w:tcPr>
            <w:tcW w:w="722" w:type="dxa"/>
            <w:vAlign w:val="center"/>
          </w:tcPr>
          <w:p>
            <w:pPr>
              <w:pStyle w:val="5"/>
              <w:ind w:firstLine="0" w:firstLineChars="0"/>
            </w:pPr>
          </w:p>
        </w:tc>
        <w:tc>
          <w:tcPr>
            <w:tcW w:w="931" w:type="dxa"/>
            <w:vAlign w:val="center"/>
          </w:tcPr>
          <w:p>
            <w:pPr>
              <w:pStyle w:val="5"/>
              <w:ind w:firstLine="0" w:firstLineChars="0"/>
            </w:pPr>
            <w:r>
              <w:rPr>
                <w:rFonts w:hint="eastAsia"/>
              </w:rPr>
              <w:t>青岛市地铁一号线有限公司、青岛理工大学</w:t>
            </w:r>
          </w:p>
        </w:tc>
        <w:tc>
          <w:tcPr>
            <w:tcW w:w="1076" w:type="dxa"/>
            <w:vAlign w:val="center"/>
          </w:tcPr>
          <w:p>
            <w:pPr>
              <w:pStyle w:val="5"/>
              <w:ind w:firstLine="0" w:firstLineChars="0"/>
            </w:pPr>
            <w:r>
              <w:rPr>
                <w:rFonts w:hint="eastAsia"/>
              </w:rPr>
              <w:t>孙山尊，陈秋汝，孙超，李茹，徐振，赵光泉，于广明</w:t>
            </w:r>
          </w:p>
        </w:tc>
        <w:tc>
          <w:tcPr>
            <w:tcW w:w="1114" w:type="dxa"/>
            <w:vAlign w:val="center"/>
          </w:tcPr>
          <w:p>
            <w:pPr>
              <w:pStyle w:val="5"/>
              <w:ind w:firstLine="0" w:firstLineChars="0"/>
            </w:pPr>
            <w:r>
              <w:rPr>
                <w:rFonts w:hint="eastAsia"/>
              </w:rPr>
              <w:t>已刊出</w:t>
            </w:r>
          </w:p>
        </w:tc>
      </w:tr>
    </w:tbl>
    <w:p/>
    <w:p/>
    <w:p>
      <w:pPr>
        <w:numPr>
          <w:ilvl w:val="0"/>
          <w:numId w:val="1"/>
        </w:numPr>
        <w:rPr>
          <w:b/>
          <w:bCs/>
          <w:sz w:val="32"/>
          <w:szCs w:val="32"/>
        </w:rPr>
      </w:pPr>
      <w:r>
        <w:rPr>
          <w:rFonts w:hint="eastAsia"/>
          <w:b/>
          <w:bCs/>
          <w:sz w:val="32"/>
          <w:szCs w:val="32"/>
        </w:rPr>
        <w:t>主要完成人情况</w:t>
      </w:r>
    </w:p>
    <w:p>
      <w:pPr>
        <w:snapToGrid w:val="0"/>
        <w:spacing w:line="360" w:lineRule="auto"/>
        <w:ind w:firstLine="480" w:firstLineChars="200"/>
        <w:rPr>
          <w:sz w:val="24"/>
        </w:rPr>
      </w:pPr>
      <w:r>
        <w:rPr>
          <w:rFonts w:hint="eastAsia"/>
          <w:sz w:val="24"/>
        </w:rPr>
        <w:t>1.姓名：于广明，排序：1/15，行政职务：无，技术职称：教授，工作单位：青岛理工大学，完成单位：青岛理工大学，对本项目创新点（1）的贡献是揭示了地铁隧道施工引起地表沉降机理，创新了岩层变形及地表沉降动态预测方法，支撑材料为专利ZL201710113047.2和ZL201710118196.8；对创新点（2）贡献是提出了地铁爆破施工影响范围的计算方法，支撑材料为行业标准Q/QD-ZG-J-SJ-95-2019和论文“基于实测数据的青岛硬岩地铁隧道爆破施工振动影响范围研究”；对本项目创新点（3）的贡献是提出了建筑物调平安全监测系统，支撑材料为专利ZL201510354950.9；对创新点（4）贡献是提出了地铁隧道变形在线监测系统及监测方法，支撑材料为专利ZL201610330366.4和省级规范</w:t>
      </w:r>
      <w:r>
        <w:rPr>
          <w:rFonts w:hint="eastAsia"/>
          <w:bCs/>
          <w:szCs w:val="21"/>
        </w:rPr>
        <w:t>XJJ107-2019</w:t>
      </w:r>
      <w:r>
        <w:rPr>
          <w:rFonts w:hint="eastAsia"/>
          <w:sz w:val="24"/>
        </w:rPr>
        <w:t>；</w:t>
      </w:r>
    </w:p>
    <w:p>
      <w:pPr>
        <w:snapToGrid w:val="0"/>
        <w:spacing w:line="360" w:lineRule="auto"/>
        <w:ind w:firstLine="480" w:firstLineChars="200"/>
        <w:rPr>
          <w:sz w:val="24"/>
        </w:rPr>
      </w:pPr>
      <w:r>
        <w:rPr>
          <w:rFonts w:hint="eastAsia"/>
          <w:sz w:val="24"/>
        </w:rPr>
        <w:t>2.姓名：赵建锋，排序：2/15，行政职务：无，技术职称：副教授，工作单位：青岛理工大学，完成单位：青岛理工大学，对本项目创新点（2）贡献是提出了地铁爆破施工振速的测试方法，岩性参数回归技术和爆破振动影响范围的计算方法，支撑材料为行业标准Q/QD-ZG-J-SJ-95-2019和论文“基于实测数据的青岛硬岩地铁隧道爆破施工振动影响范围研究”；对创新点（4）贡献是提出了地铁隧道施工风险识别方法，支撑材料为省级规范</w:t>
      </w:r>
      <w:r>
        <w:rPr>
          <w:rFonts w:hint="eastAsia"/>
          <w:bCs/>
          <w:szCs w:val="21"/>
        </w:rPr>
        <w:t>XJJ107-2019</w:t>
      </w:r>
      <w:r>
        <w:rPr>
          <w:rFonts w:hint="eastAsia"/>
          <w:sz w:val="24"/>
        </w:rPr>
        <w:t>；</w:t>
      </w:r>
    </w:p>
    <w:p>
      <w:pPr>
        <w:snapToGrid w:val="0"/>
        <w:spacing w:line="360" w:lineRule="auto"/>
        <w:ind w:firstLine="480" w:firstLineChars="200"/>
        <w:rPr>
          <w:sz w:val="24"/>
        </w:rPr>
      </w:pPr>
    </w:p>
    <w:p>
      <w:pPr>
        <w:snapToGrid w:val="0"/>
        <w:spacing w:line="360" w:lineRule="auto"/>
        <w:ind w:firstLine="480" w:firstLineChars="200"/>
        <w:rPr>
          <w:sz w:val="24"/>
        </w:rPr>
      </w:pPr>
      <w:r>
        <w:rPr>
          <w:rFonts w:hint="eastAsia"/>
          <w:sz w:val="24"/>
        </w:rPr>
        <w:t>3. 姓名：徐振，排序：3/15，行政职务：董事长，技术职称：高工，工作单位：青岛市地铁一号线有限公司，完成单位：青岛市地铁一号线有限公司，对本项目创新点（4）贡献是提出了地铁隧道爆破施工风险评价方法，支撑材料为论文“基于多源数据的某地铁车站爆破振速风险评价”；</w:t>
      </w:r>
    </w:p>
    <w:p>
      <w:pPr>
        <w:snapToGrid w:val="0"/>
        <w:spacing w:line="360" w:lineRule="auto"/>
        <w:ind w:firstLine="480" w:firstLineChars="200"/>
        <w:rPr>
          <w:sz w:val="24"/>
        </w:rPr>
      </w:pPr>
    </w:p>
    <w:p>
      <w:pPr>
        <w:snapToGrid w:val="0"/>
        <w:spacing w:line="360" w:lineRule="auto"/>
        <w:ind w:firstLine="480" w:firstLineChars="200"/>
        <w:rPr>
          <w:sz w:val="24"/>
        </w:rPr>
      </w:pPr>
      <w:r>
        <w:rPr>
          <w:rFonts w:hint="eastAsia"/>
          <w:sz w:val="24"/>
        </w:rPr>
        <w:t>4.姓名：孟丹，排序：4/15，行政职务：无，技术职称：副教授，工作单位：青岛农业大学，完成单位：青岛农业大学，对创新点（1）贡献是提出了地铁开挖引起地层变形机理与建筑物沉降分析，支撑材料为专著ISBN:978-7-112-24758-5；对本项目创新点（3）贡献是地铁施工对建筑物损伤的定量预测，支撑材料为专著ISBN:978-7-112-24758-5；</w:t>
      </w:r>
    </w:p>
    <w:p>
      <w:pPr>
        <w:snapToGrid w:val="0"/>
        <w:spacing w:line="360" w:lineRule="auto"/>
        <w:ind w:firstLine="480" w:firstLineChars="200"/>
        <w:rPr>
          <w:sz w:val="24"/>
        </w:rPr>
      </w:pPr>
    </w:p>
    <w:p>
      <w:pPr>
        <w:snapToGrid w:val="0"/>
        <w:spacing w:line="360" w:lineRule="auto"/>
        <w:ind w:firstLine="480" w:firstLineChars="200"/>
        <w:rPr>
          <w:sz w:val="24"/>
        </w:rPr>
      </w:pPr>
      <w:r>
        <w:rPr>
          <w:rFonts w:hint="eastAsia"/>
          <w:sz w:val="24"/>
        </w:rPr>
        <w:t>5.姓名：苑绍东，排序：5/15，行政职务：无，技术职称：博士生，工作单位：青岛理工大学，完成单位：青岛理工大学，对本项目创新点（2）贡献是提出了爆破振动影响范围的振速控制标准，支撑材料为行业标准Q/QD-ZG-J-SJ-95-2019；</w:t>
      </w:r>
    </w:p>
    <w:p>
      <w:pPr>
        <w:snapToGrid w:val="0"/>
        <w:spacing w:line="360" w:lineRule="auto"/>
        <w:ind w:firstLine="480" w:firstLineChars="200"/>
        <w:rPr>
          <w:sz w:val="24"/>
        </w:rPr>
      </w:pPr>
    </w:p>
    <w:p>
      <w:pPr>
        <w:snapToGrid w:val="0"/>
        <w:spacing w:line="360" w:lineRule="auto"/>
        <w:ind w:firstLine="480" w:firstLineChars="200"/>
        <w:rPr>
          <w:sz w:val="24"/>
        </w:rPr>
      </w:pPr>
      <w:r>
        <w:rPr>
          <w:rFonts w:hint="eastAsia"/>
          <w:sz w:val="24"/>
        </w:rPr>
        <w:t>6. 姓名：孙超，排序：6/15，行政职务：业主代表，技术职称：高工，工作单位：青岛市地铁一号线有限公司，完成单位：青岛市地铁一号线有限公司，对本项目创新点（2）贡献是确定爆破振动安全控制标准，支撑材料为行业标准Q/QD-ZG-J-SJ-95-2019；对创新点（4）贡献是提出了地铁隧道爆破施工风险评价方法，支撑材料为基于多源数据的某地铁车站爆破振速风险评价；</w:t>
      </w:r>
    </w:p>
    <w:p>
      <w:pPr>
        <w:snapToGrid w:val="0"/>
        <w:spacing w:line="360" w:lineRule="auto"/>
        <w:ind w:firstLine="480" w:firstLineChars="200"/>
        <w:rPr>
          <w:sz w:val="24"/>
        </w:rPr>
      </w:pPr>
    </w:p>
    <w:p>
      <w:pPr>
        <w:snapToGrid w:val="0"/>
        <w:spacing w:line="360" w:lineRule="auto"/>
        <w:ind w:firstLine="480" w:firstLineChars="200"/>
        <w:rPr>
          <w:sz w:val="24"/>
        </w:rPr>
      </w:pPr>
      <w:r>
        <w:rPr>
          <w:rFonts w:hint="eastAsia"/>
          <w:sz w:val="24"/>
        </w:rPr>
        <w:t>7.姓名：欧阳甘霖，排序：7/15，行政职务：董事长，技术职称：研究员，工作单位：青岛静力工程股份有限公司，完成单位：青岛静力工程股份有限公司，对本项目创新点（4）贡献是研发了能够大幅提高承载力的内拱形托换梁装置，在保证地层承载力和防水性能的基础上，降低了水泥的使用量、人工和材料的成本，并把成果在青岛进行工程实施和大力推广应用，支撑材料为专利ZL201510437993.3；</w:t>
      </w:r>
    </w:p>
    <w:p>
      <w:pPr>
        <w:snapToGrid w:val="0"/>
        <w:spacing w:line="360" w:lineRule="auto"/>
        <w:ind w:firstLine="480" w:firstLineChars="200"/>
        <w:rPr>
          <w:sz w:val="24"/>
        </w:rPr>
      </w:pPr>
      <w:r>
        <w:rPr>
          <w:rFonts w:hint="eastAsia"/>
          <w:sz w:val="24"/>
        </w:rPr>
        <w:t>8.姓名：于英年，排序：8/15，行政职务：副经理，技术职称：高工，工作单位：中启胶建集团有限公司，完成单位：中启胶建集团有限公司，对本项目创新点（3）贡献是地铁隧道施工风险识别，支撑材料为省级规范</w:t>
      </w:r>
      <w:r>
        <w:rPr>
          <w:rFonts w:hint="eastAsia"/>
          <w:bCs/>
          <w:szCs w:val="21"/>
        </w:rPr>
        <w:t>XJJ107-2019</w:t>
      </w:r>
      <w:r>
        <w:rPr>
          <w:rFonts w:hint="eastAsia"/>
          <w:sz w:val="24"/>
        </w:rPr>
        <w:t>；</w:t>
      </w:r>
    </w:p>
    <w:p>
      <w:pPr>
        <w:snapToGrid w:val="0"/>
        <w:spacing w:line="360" w:lineRule="auto"/>
        <w:ind w:firstLine="480" w:firstLineChars="200"/>
        <w:rPr>
          <w:sz w:val="24"/>
        </w:rPr>
      </w:pPr>
    </w:p>
    <w:p>
      <w:pPr>
        <w:snapToGrid w:val="0"/>
        <w:spacing w:line="360" w:lineRule="auto"/>
        <w:ind w:firstLine="480" w:firstLineChars="200"/>
        <w:rPr>
          <w:sz w:val="24"/>
        </w:rPr>
      </w:pPr>
      <w:r>
        <w:rPr>
          <w:rFonts w:hint="eastAsia"/>
          <w:sz w:val="24"/>
        </w:rPr>
        <w:t>9. 姓名：孙山尊，排序：9/15，行政职务：业主代表，技术职称：工程师，工作单位：青岛市地铁一号线有限公司，完成单位：青岛市地铁一号线有限公司，对本项目创新点（3）贡献是地铁隧道施工风险识别评价，支撑材料为论文“基于多源数据的某地铁车站爆破振速风险评价”；</w:t>
      </w:r>
    </w:p>
    <w:p>
      <w:pPr>
        <w:snapToGrid w:val="0"/>
        <w:spacing w:line="360" w:lineRule="auto"/>
        <w:ind w:firstLine="480" w:firstLineChars="200"/>
        <w:rPr>
          <w:sz w:val="24"/>
        </w:rPr>
      </w:pPr>
    </w:p>
    <w:p>
      <w:pPr>
        <w:snapToGrid w:val="0"/>
        <w:spacing w:line="360" w:lineRule="auto"/>
        <w:ind w:firstLine="480" w:firstLineChars="200"/>
        <w:rPr>
          <w:sz w:val="24"/>
        </w:rPr>
      </w:pPr>
      <w:r>
        <w:rPr>
          <w:rFonts w:hint="eastAsia"/>
          <w:sz w:val="24"/>
        </w:rPr>
        <w:t>10.姓名：王国艳，排序：10/15，行政职务：无，技术职称：副教授，工作单位：青岛理工大学，完成单位：青岛理工大学，对本项目创新点（4）贡献是建立了适用于混凝土材料的屈服接近度模型，参与了项目的工程实施；支撑材料为专利ZL201510515336.6；</w:t>
      </w:r>
    </w:p>
    <w:p>
      <w:pPr>
        <w:snapToGrid w:val="0"/>
        <w:spacing w:line="360" w:lineRule="auto"/>
        <w:ind w:firstLine="480" w:firstLineChars="200"/>
        <w:rPr>
          <w:sz w:val="24"/>
        </w:rPr>
      </w:pPr>
    </w:p>
    <w:p>
      <w:pPr>
        <w:snapToGrid w:val="0"/>
        <w:spacing w:line="360" w:lineRule="auto"/>
        <w:ind w:firstLine="480" w:firstLineChars="200"/>
        <w:rPr>
          <w:sz w:val="24"/>
        </w:rPr>
      </w:pPr>
      <w:r>
        <w:rPr>
          <w:rFonts w:hint="eastAsia"/>
          <w:sz w:val="24"/>
        </w:rPr>
        <w:t>11.姓名：高丽燕，排序：11/15，行政职务：无，技术职称：讲师，工作单位：青岛理工大学，完成单位：青岛理工大学，对本项目创新点（4）贡献是研发了建筑物调平安全监测系统，基于 Ottosen 和过-王 2种混凝土破坏准则，建立了适用于混凝土材料的屈服接近度模型，支撑材料为专利ZL201510515336.6和专利ZL201510354950.9。</w:t>
      </w:r>
    </w:p>
    <w:p>
      <w:pPr>
        <w:snapToGrid w:val="0"/>
        <w:spacing w:line="360" w:lineRule="auto"/>
        <w:ind w:firstLine="480" w:firstLineChars="200"/>
        <w:rPr>
          <w:sz w:val="24"/>
        </w:rPr>
      </w:pPr>
    </w:p>
    <w:p>
      <w:pPr>
        <w:snapToGrid w:val="0"/>
        <w:spacing w:line="360" w:lineRule="auto"/>
        <w:ind w:firstLine="480" w:firstLineChars="200"/>
        <w:rPr>
          <w:sz w:val="24"/>
        </w:rPr>
      </w:pPr>
      <w:r>
        <w:rPr>
          <w:rFonts w:hint="eastAsia"/>
          <w:sz w:val="24"/>
        </w:rPr>
        <w:t>12. 姓名：路世豹，排序：12/15，行政职务：无，技术职称：讲师，工作单位：青岛理工大学，完成单位：青岛理工大学，对本项目创新点（4）贡献是研发了能够大幅提高承载力的内拱形托换梁装置，并在青岛进行工程实施和推广应用，支撑材料为专利ZL201510437993.3；</w:t>
      </w:r>
    </w:p>
    <w:p>
      <w:pPr>
        <w:snapToGrid w:val="0"/>
        <w:spacing w:line="360" w:lineRule="auto"/>
        <w:ind w:firstLine="480" w:firstLineChars="200"/>
        <w:rPr>
          <w:sz w:val="24"/>
        </w:rPr>
      </w:pPr>
    </w:p>
    <w:p>
      <w:pPr>
        <w:snapToGrid w:val="0"/>
        <w:spacing w:line="360" w:lineRule="auto"/>
        <w:ind w:firstLine="480" w:firstLineChars="200"/>
        <w:rPr>
          <w:sz w:val="24"/>
        </w:rPr>
      </w:pPr>
      <w:r>
        <w:rPr>
          <w:rFonts w:hint="eastAsia"/>
          <w:sz w:val="24"/>
        </w:rPr>
        <w:t>13.姓名：李冉，排序：13/15，行政职务：无，技术职称：讲师，工作单位：青岛理工大学，完成单位：青岛理工大学，对本项目创新点（4）贡献是研发了混凝土材料的屈服接近度模型，并在青岛、重庆等地工程中开展工程实施和推广应用，支撑材料为专利ZL201510515336.6；</w:t>
      </w:r>
    </w:p>
    <w:p>
      <w:pPr>
        <w:snapToGrid w:val="0"/>
        <w:spacing w:line="360" w:lineRule="auto"/>
        <w:ind w:firstLine="480" w:firstLineChars="200"/>
        <w:rPr>
          <w:sz w:val="24"/>
        </w:rPr>
      </w:pPr>
    </w:p>
    <w:p>
      <w:pPr>
        <w:snapToGrid w:val="0"/>
        <w:spacing w:line="360" w:lineRule="auto"/>
        <w:ind w:firstLine="480" w:firstLineChars="200"/>
        <w:rPr>
          <w:sz w:val="24"/>
        </w:rPr>
      </w:pPr>
      <w:r>
        <w:rPr>
          <w:rFonts w:hint="eastAsia"/>
          <w:sz w:val="24"/>
        </w:rPr>
        <w:t>14.姓名：李刚，排序：14/15，行政职务：无，技术职称：讲师，工作单位：青岛农业大学，完成单位：青岛农业大学，对本项目创新点（4）贡献是混凝土材料损伤预测方法，并把成果在青岛等地进行工程实施，支撑材料为专利ZL201510515336.6；</w:t>
      </w:r>
    </w:p>
    <w:p>
      <w:pPr>
        <w:snapToGrid w:val="0"/>
        <w:spacing w:line="360" w:lineRule="auto"/>
        <w:ind w:firstLine="480" w:firstLineChars="200"/>
        <w:rPr>
          <w:sz w:val="24"/>
        </w:rPr>
      </w:pPr>
    </w:p>
    <w:p>
      <w:pPr>
        <w:numPr>
          <w:ilvl w:val="0"/>
          <w:numId w:val="3"/>
        </w:numPr>
        <w:snapToGrid w:val="0"/>
        <w:spacing w:line="360" w:lineRule="auto"/>
        <w:ind w:firstLine="480" w:firstLineChars="200"/>
        <w:rPr>
          <w:sz w:val="24"/>
        </w:rPr>
      </w:pPr>
      <w:r>
        <w:rPr>
          <w:rFonts w:hint="eastAsia"/>
          <w:sz w:val="24"/>
        </w:rPr>
        <w:t>姓名：潘永战，排序：15/15，行政职务：无，技术职称：讲师，工作单位：青岛理工大学，完成单位：青岛理工大学，对本项目创新点（3）贡献是研究了地铁隧道施工线监测系统和混凝土材料损伤预测方法，并把成果在青岛等地进行工程实施，支撑材料为ZL201610330366.4。</w:t>
      </w:r>
    </w:p>
    <w:p>
      <w:pPr>
        <w:snapToGrid w:val="0"/>
        <w:spacing w:line="360" w:lineRule="auto"/>
        <w:rPr>
          <w:sz w:val="24"/>
        </w:rPr>
      </w:pPr>
    </w:p>
    <w:p>
      <w:pPr>
        <w:numPr>
          <w:ilvl w:val="0"/>
          <w:numId w:val="1"/>
        </w:numPr>
        <w:rPr>
          <w:b/>
          <w:bCs/>
          <w:sz w:val="32"/>
          <w:szCs w:val="32"/>
        </w:rPr>
      </w:pPr>
      <w:r>
        <w:rPr>
          <w:rFonts w:hint="eastAsia"/>
          <w:b/>
          <w:bCs/>
          <w:sz w:val="32"/>
          <w:szCs w:val="32"/>
        </w:rPr>
        <w:t>主要完成单位及创新推广贡献</w:t>
      </w:r>
    </w:p>
    <w:tbl>
      <w:tblPr>
        <w:tblStyle w:val="10"/>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2225"/>
        <w:gridCol w:w="2225"/>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r>
              <w:rPr>
                <w:rFonts w:hint="eastAsia"/>
              </w:rPr>
              <w:t>单位名称</w:t>
            </w:r>
          </w:p>
        </w:tc>
        <w:tc>
          <w:tcPr>
            <w:tcW w:w="2225" w:type="dxa"/>
          </w:tcPr>
          <w:p>
            <w:r>
              <w:rPr>
                <w:rFonts w:hint="eastAsia"/>
              </w:rPr>
              <w:t>青岛理工大学</w:t>
            </w:r>
          </w:p>
        </w:tc>
        <w:tc>
          <w:tcPr>
            <w:tcW w:w="2225" w:type="dxa"/>
          </w:tcPr>
          <w:p>
            <w:r>
              <w:rPr>
                <w:rFonts w:hint="eastAsia"/>
              </w:rPr>
              <w:t>排名</w:t>
            </w:r>
          </w:p>
        </w:tc>
        <w:tc>
          <w:tcPr>
            <w:tcW w:w="2226" w:type="dxa"/>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1" w:type="dxa"/>
            <w:gridSpan w:val="4"/>
          </w:tcPr>
          <w:p>
            <w:pPr>
              <w:widowControl/>
              <w:jc w:val="left"/>
            </w:pPr>
            <w:r>
              <w:rPr>
                <w:rFonts w:hint="eastAsia" w:ascii="宋体" w:hAnsi="宋体" w:cs="宋体"/>
                <w:color w:val="000000"/>
                <w:kern w:val="0"/>
                <w:szCs w:val="21"/>
                <w:lang w:bidi="ar"/>
              </w:rPr>
              <w:t>对本项目应用推广情况的贡献：</w:t>
            </w:r>
          </w:p>
          <w:p>
            <w:pPr>
              <w:widowControl/>
              <w:jc w:val="left"/>
            </w:pPr>
            <w:r>
              <w:rPr>
                <w:rFonts w:ascii="仿宋" w:hAnsi="仿宋" w:eastAsia="仿宋" w:cs="仿宋"/>
                <w:color w:val="000000"/>
                <w:kern w:val="0"/>
                <w:szCs w:val="21"/>
                <w:lang w:bidi="ar"/>
              </w:rPr>
              <w:t>青岛理工大学组织开展推荐项目的全面实施，揭示了地铁隧道开挖引起地表沉降机理，发明了地铁</w:t>
            </w:r>
            <w:r>
              <w:rPr>
                <w:rFonts w:hint="eastAsia" w:ascii="仿宋" w:hAnsi="仿宋" w:eastAsia="仿宋" w:cs="仿宋"/>
                <w:color w:val="000000"/>
                <w:kern w:val="0"/>
                <w:szCs w:val="21"/>
                <w:lang w:bidi="ar"/>
              </w:rPr>
              <w:t>隧道施工自动化监测系统和相关传感器，创新了地铁隧道开挖引起岩土体直至地表变形自动化监测方法，构建了地铁隧道变形控制技术体系，研发了地铁隧道施工引起周围环境变形自动化监测系统，攻克不同地质条件下地铁隧道施工损害精准控制技术难题，并在青岛、徐州、南京、重庆、新疆开展推荐项目的技术推广应用和完善。</w:t>
            </w:r>
          </w:p>
          <w:p/>
          <w:p/>
        </w:tc>
      </w:tr>
    </w:tbl>
    <w:p/>
    <w:tbl>
      <w:tblPr>
        <w:tblStyle w:val="10"/>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2225"/>
        <w:gridCol w:w="2225"/>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r>
              <w:rPr>
                <w:rFonts w:hint="eastAsia"/>
              </w:rPr>
              <w:t>单位名称</w:t>
            </w:r>
          </w:p>
        </w:tc>
        <w:tc>
          <w:tcPr>
            <w:tcW w:w="2225" w:type="dxa"/>
          </w:tcPr>
          <w:p>
            <w:r>
              <w:rPr>
                <w:rFonts w:hint="eastAsia"/>
              </w:rPr>
              <w:t>青岛市地铁一号线有限公司</w:t>
            </w:r>
          </w:p>
        </w:tc>
        <w:tc>
          <w:tcPr>
            <w:tcW w:w="2225" w:type="dxa"/>
          </w:tcPr>
          <w:p>
            <w:r>
              <w:rPr>
                <w:rFonts w:hint="eastAsia"/>
              </w:rPr>
              <w:t>排名</w:t>
            </w:r>
          </w:p>
        </w:tc>
        <w:tc>
          <w:tcPr>
            <w:tcW w:w="2226" w:type="dxa"/>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8901" w:type="dxa"/>
            <w:gridSpan w:val="4"/>
          </w:tcPr>
          <w:p>
            <w:pPr>
              <w:widowControl/>
              <w:jc w:val="left"/>
            </w:pPr>
            <w:r>
              <w:rPr>
                <w:rFonts w:hint="eastAsia" w:ascii="宋体" w:hAnsi="宋体" w:cs="宋体"/>
                <w:color w:val="000000"/>
                <w:kern w:val="0"/>
                <w:szCs w:val="21"/>
                <w:lang w:bidi="ar"/>
              </w:rPr>
              <w:t>对本项目应用推广情况的贡献：</w:t>
            </w:r>
          </w:p>
          <w:p>
            <w:pPr>
              <w:widowControl/>
              <w:jc w:val="left"/>
            </w:pPr>
            <w:r>
              <w:rPr>
                <w:rFonts w:hint="eastAsia"/>
              </w:rPr>
              <w:t>青岛市地铁一号线有限公司</w:t>
            </w:r>
            <w:r>
              <w:rPr>
                <w:rFonts w:hint="eastAsia"/>
                <w:sz w:val="24"/>
              </w:rPr>
              <w:t>提出</w:t>
            </w:r>
            <w:r>
              <w:rPr>
                <w:rFonts w:hint="eastAsia"/>
              </w:rPr>
              <w:t>了地铁隧道爆破施工风险评价方法，确定了爆破振动安全控制标准，积极进行了该项成果在青岛地铁1号线、4号线等工程现场的推广应用。</w:t>
            </w:r>
          </w:p>
          <w:p>
            <w:pPr>
              <w:widowControl/>
              <w:jc w:val="left"/>
              <w:rPr>
                <w:sz w:val="24"/>
              </w:rPr>
            </w:pPr>
          </w:p>
          <w:p/>
        </w:tc>
      </w:tr>
    </w:tbl>
    <w:p/>
    <w:tbl>
      <w:tblPr>
        <w:tblStyle w:val="10"/>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2225"/>
        <w:gridCol w:w="2225"/>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25" w:type="dxa"/>
          </w:tcPr>
          <w:p>
            <w:r>
              <w:rPr>
                <w:rFonts w:hint="eastAsia"/>
              </w:rPr>
              <w:t>单位名称</w:t>
            </w:r>
          </w:p>
        </w:tc>
        <w:tc>
          <w:tcPr>
            <w:tcW w:w="2225" w:type="dxa"/>
          </w:tcPr>
          <w:p>
            <w:r>
              <w:rPr>
                <w:rFonts w:hint="eastAsia"/>
              </w:rPr>
              <w:t>青岛农业大学</w:t>
            </w:r>
          </w:p>
        </w:tc>
        <w:tc>
          <w:tcPr>
            <w:tcW w:w="2225" w:type="dxa"/>
          </w:tcPr>
          <w:p>
            <w:r>
              <w:rPr>
                <w:rFonts w:hint="eastAsia"/>
              </w:rPr>
              <w:t>排名</w:t>
            </w:r>
          </w:p>
        </w:tc>
        <w:tc>
          <w:tcPr>
            <w:tcW w:w="2226" w:type="dxa"/>
          </w:tcPr>
          <w:p>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8901" w:type="dxa"/>
            <w:gridSpan w:val="4"/>
          </w:tcPr>
          <w:p>
            <w:pPr>
              <w:widowControl/>
              <w:jc w:val="left"/>
            </w:pPr>
            <w:r>
              <w:rPr>
                <w:rFonts w:hint="eastAsia" w:ascii="宋体" w:hAnsi="宋体" w:cs="宋体"/>
                <w:color w:val="000000"/>
                <w:kern w:val="0"/>
                <w:szCs w:val="21"/>
                <w:lang w:bidi="ar"/>
              </w:rPr>
              <w:t>对本项目应用推广情况的贡献：</w:t>
            </w:r>
          </w:p>
          <w:p>
            <w:pPr>
              <w:widowControl/>
              <w:jc w:val="left"/>
            </w:pPr>
            <w:r>
              <w:rPr>
                <w:rFonts w:hint="eastAsia"/>
              </w:rPr>
              <w:t>青岛农业大学针对地铁隧道施工控制变形，开展了地面建筑检测方法研究以及地铁开挖引起地层变形机理与建筑物沉降分析，并在技术推广应用过程中，积极开展了相关工作。</w:t>
            </w:r>
          </w:p>
          <w:p>
            <w:pPr>
              <w:widowControl/>
              <w:jc w:val="left"/>
            </w:pPr>
          </w:p>
          <w:p/>
        </w:tc>
      </w:tr>
    </w:tbl>
    <w:p/>
    <w:p/>
    <w:p/>
    <w:tbl>
      <w:tblPr>
        <w:tblStyle w:val="10"/>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2225"/>
        <w:gridCol w:w="2225"/>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r>
              <w:rPr>
                <w:rFonts w:hint="eastAsia"/>
              </w:rPr>
              <w:t>单位名称</w:t>
            </w:r>
          </w:p>
        </w:tc>
        <w:tc>
          <w:tcPr>
            <w:tcW w:w="2225" w:type="dxa"/>
          </w:tcPr>
          <w:p>
            <w:r>
              <w:rPr>
                <w:rFonts w:hint="eastAsia"/>
              </w:rPr>
              <w:t>青岛静力工程股份有限公司</w:t>
            </w:r>
          </w:p>
        </w:tc>
        <w:tc>
          <w:tcPr>
            <w:tcW w:w="2225" w:type="dxa"/>
          </w:tcPr>
          <w:p>
            <w:r>
              <w:rPr>
                <w:rFonts w:hint="eastAsia"/>
              </w:rPr>
              <w:t>排名</w:t>
            </w:r>
          </w:p>
        </w:tc>
        <w:tc>
          <w:tcPr>
            <w:tcW w:w="2226" w:type="dxa"/>
          </w:tcPr>
          <w:p>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8901" w:type="dxa"/>
            <w:gridSpan w:val="4"/>
          </w:tcPr>
          <w:p>
            <w:pPr>
              <w:widowControl/>
              <w:jc w:val="left"/>
            </w:pPr>
            <w:r>
              <w:rPr>
                <w:rFonts w:hint="eastAsia" w:ascii="宋体" w:hAnsi="宋体" w:cs="宋体"/>
                <w:color w:val="000000"/>
                <w:kern w:val="0"/>
                <w:szCs w:val="21"/>
                <w:lang w:bidi="ar"/>
              </w:rPr>
              <w:t>对本项目应用推广情况的贡献：</w:t>
            </w:r>
          </w:p>
          <w:p>
            <w:pPr>
              <w:widowControl/>
              <w:jc w:val="left"/>
            </w:pPr>
            <w:r>
              <w:rPr>
                <w:rFonts w:ascii="仿宋" w:hAnsi="仿宋" w:eastAsia="仿宋" w:cs="仿宋"/>
                <w:color w:val="000000"/>
                <w:kern w:val="0"/>
                <w:szCs w:val="21"/>
                <w:lang w:bidi="ar"/>
              </w:rPr>
              <w:t>青岛静力工程股份有限公司针对推荐项目在地铁隧道施工，发明了挤入式地下连续墙成墙装置及方</w:t>
            </w:r>
            <w:r>
              <w:rPr>
                <w:rFonts w:hint="eastAsia" w:ascii="仿宋" w:hAnsi="仿宋" w:eastAsia="仿宋" w:cs="仿宋"/>
                <w:color w:val="000000"/>
                <w:kern w:val="0"/>
                <w:szCs w:val="21"/>
                <w:lang w:bidi="ar"/>
              </w:rPr>
              <w:t>法控制地铁施工引起的建筑物沉降，研究成果成功进行推广应用。</w:t>
            </w:r>
          </w:p>
          <w:p/>
        </w:tc>
      </w:tr>
    </w:tbl>
    <w:p/>
    <w:p/>
    <w:p/>
    <w:tbl>
      <w:tblPr>
        <w:tblStyle w:val="10"/>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2225"/>
        <w:gridCol w:w="2225"/>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r>
              <w:rPr>
                <w:rFonts w:hint="eastAsia"/>
              </w:rPr>
              <w:t>单位名称</w:t>
            </w:r>
          </w:p>
        </w:tc>
        <w:tc>
          <w:tcPr>
            <w:tcW w:w="2225" w:type="dxa"/>
          </w:tcPr>
          <w:p>
            <w:r>
              <w:rPr>
                <w:rFonts w:hint="eastAsia"/>
              </w:rPr>
              <w:t>中启建设集团有限公司</w:t>
            </w:r>
          </w:p>
        </w:tc>
        <w:tc>
          <w:tcPr>
            <w:tcW w:w="2225" w:type="dxa"/>
          </w:tcPr>
          <w:p>
            <w:r>
              <w:rPr>
                <w:rFonts w:hint="eastAsia"/>
              </w:rPr>
              <w:t>排名</w:t>
            </w:r>
          </w:p>
        </w:tc>
        <w:tc>
          <w:tcPr>
            <w:tcW w:w="2226" w:type="dxa"/>
          </w:tcPr>
          <w:p>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8901" w:type="dxa"/>
            <w:gridSpan w:val="4"/>
          </w:tcPr>
          <w:p>
            <w:pPr>
              <w:widowControl/>
              <w:jc w:val="left"/>
            </w:pPr>
            <w:r>
              <w:rPr>
                <w:rFonts w:hint="eastAsia" w:ascii="宋体" w:hAnsi="宋体" w:cs="宋体"/>
                <w:color w:val="000000"/>
                <w:kern w:val="0"/>
                <w:szCs w:val="21"/>
                <w:lang w:bidi="ar"/>
              </w:rPr>
              <w:t>对本项目应用推广情况的贡献：</w:t>
            </w:r>
          </w:p>
          <w:p>
            <w:pPr>
              <w:widowControl/>
              <w:jc w:val="left"/>
            </w:pPr>
            <w:r>
              <w:rPr>
                <w:rFonts w:hint="eastAsia"/>
              </w:rPr>
              <w:t>中启建设集团有限公司参加开发了地铁隧道施工引起周围环境变形自动化监测系统，开展地铁隧道施工风险识别，并积极开展了项目技术推广应用。</w:t>
            </w:r>
          </w:p>
          <w:p/>
        </w:tc>
      </w:tr>
    </w:tbl>
    <w:p/>
    <w:p>
      <w:pPr>
        <w:numPr>
          <w:ilvl w:val="0"/>
          <w:numId w:val="1"/>
        </w:numPr>
        <w:rPr>
          <w:b/>
          <w:bCs/>
          <w:sz w:val="32"/>
          <w:szCs w:val="32"/>
        </w:rPr>
      </w:pPr>
      <w:r>
        <w:rPr>
          <w:rFonts w:hint="eastAsia"/>
          <w:b/>
          <w:bCs/>
          <w:sz w:val="32"/>
          <w:szCs w:val="32"/>
        </w:rPr>
        <w:t>完成人合作关系说明</w:t>
      </w:r>
    </w:p>
    <w:p>
      <w:pPr>
        <w:widowControl/>
        <w:jc w:val="left"/>
      </w:pPr>
      <w:r>
        <w:rPr>
          <w:rFonts w:ascii="仿宋_GB2312" w:hAnsi="仿宋_GB2312" w:eastAsia="仿宋_GB2312" w:cs="仿宋_GB2312"/>
          <w:color w:val="000000"/>
          <w:kern w:val="0"/>
          <w:sz w:val="28"/>
          <w:szCs w:val="28"/>
          <w:lang w:bidi="ar"/>
        </w:rPr>
        <w:t>1.合作项目为“地铁工程施工引起建（构）筑物损害预警理论及控制技术”，合作时间为20</w:t>
      </w:r>
      <w:r>
        <w:rPr>
          <w:rFonts w:hint="eastAsia" w:ascii="仿宋_GB2312" w:hAnsi="仿宋_GB2312" w:eastAsia="仿宋_GB2312" w:cs="仿宋_GB2312"/>
          <w:color w:val="000000"/>
          <w:kern w:val="0"/>
          <w:sz w:val="28"/>
          <w:szCs w:val="28"/>
          <w:lang w:bidi="ar"/>
        </w:rPr>
        <w:t>10</w:t>
      </w:r>
      <w:r>
        <w:rPr>
          <w:rFonts w:ascii="仿宋_GB2312" w:hAnsi="仿宋_GB2312" w:eastAsia="仿宋_GB2312" w:cs="仿宋_GB2312"/>
          <w:color w:val="000000"/>
          <w:kern w:val="0"/>
          <w:sz w:val="28"/>
          <w:szCs w:val="28"/>
          <w:lang w:bidi="ar"/>
        </w:rPr>
        <w:t>年</w:t>
      </w:r>
      <w:r>
        <w:rPr>
          <w:rFonts w:hint="eastAsia" w:ascii="仿宋_GB2312" w:hAnsi="仿宋_GB2312" w:eastAsia="仿宋_GB2312" w:cs="仿宋_GB2312"/>
          <w:color w:val="000000"/>
          <w:kern w:val="0"/>
          <w:sz w:val="28"/>
          <w:szCs w:val="28"/>
          <w:lang w:bidi="ar"/>
        </w:rPr>
        <w:t>9</w:t>
      </w:r>
      <w:r>
        <w:rPr>
          <w:rFonts w:ascii="仿宋_GB2312" w:hAnsi="仿宋_GB2312" w:eastAsia="仿宋_GB2312" w:cs="仿宋_GB2312"/>
          <w:color w:val="000000"/>
          <w:kern w:val="0"/>
          <w:sz w:val="28"/>
          <w:szCs w:val="28"/>
          <w:lang w:bidi="ar"/>
        </w:rPr>
        <w:t>月01日至20</w:t>
      </w:r>
      <w:r>
        <w:rPr>
          <w:rFonts w:hint="eastAsia" w:ascii="仿宋_GB2312" w:hAnsi="仿宋_GB2312" w:eastAsia="仿宋_GB2312" w:cs="仿宋_GB2312"/>
          <w:color w:val="000000"/>
          <w:kern w:val="0"/>
          <w:sz w:val="28"/>
          <w:szCs w:val="28"/>
          <w:lang w:bidi="ar"/>
        </w:rPr>
        <w:t>20</w:t>
      </w:r>
      <w:r>
        <w:rPr>
          <w:rFonts w:ascii="仿宋_GB2312" w:hAnsi="仿宋_GB2312" w:eastAsia="仿宋_GB2312" w:cs="仿宋_GB2312"/>
          <w:color w:val="000000"/>
          <w:kern w:val="0"/>
          <w:sz w:val="28"/>
          <w:szCs w:val="28"/>
          <w:lang w:bidi="ar"/>
        </w:rPr>
        <w:t>年</w:t>
      </w:r>
      <w:r>
        <w:rPr>
          <w:rFonts w:hint="eastAsia" w:ascii="仿宋_GB2312" w:hAnsi="仿宋_GB2312" w:eastAsia="仿宋_GB2312" w:cs="仿宋_GB2312"/>
          <w:color w:val="000000"/>
          <w:kern w:val="0"/>
          <w:sz w:val="28"/>
          <w:szCs w:val="28"/>
          <w:lang w:bidi="ar"/>
        </w:rPr>
        <w:t>12</w:t>
      </w:r>
      <w:r>
        <w:rPr>
          <w:rFonts w:ascii="仿宋_GB2312" w:hAnsi="仿宋_GB2312" w:eastAsia="仿宋_GB2312" w:cs="仿宋_GB2312"/>
          <w:color w:val="000000"/>
          <w:kern w:val="0"/>
          <w:sz w:val="28"/>
          <w:szCs w:val="28"/>
          <w:lang w:bidi="ar"/>
        </w:rPr>
        <w:t>月30日。</w:t>
      </w:r>
    </w:p>
    <w:p>
      <w:pPr>
        <w:widowControl/>
        <w:jc w:val="left"/>
        <w:rPr>
          <w:rFonts w:ascii="仿宋_GB2312" w:hAnsi="仿宋_GB2312" w:eastAsia="仿宋_GB2312" w:cs="仿宋_GB2312"/>
          <w:color w:val="000000"/>
          <w:kern w:val="0"/>
          <w:sz w:val="28"/>
          <w:szCs w:val="28"/>
          <w:lang w:bidi="ar"/>
        </w:rPr>
      </w:pPr>
      <w:r>
        <w:rPr>
          <w:rFonts w:ascii="仿宋_GB2312" w:hAnsi="仿宋_GB2312" w:eastAsia="仿宋_GB2312" w:cs="仿宋_GB2312"/>
          <w:color w:val="000000"/>
          <w:kern w:val="0"/>
          <w:sz w:val="28"/>
          <w:szCs w:val="28"/>
          <w:lang w:bidi="ar"/>
        </w:rPr>
        <w:t>2.主要完成人分别为青岛理工大学</w:t>
      </w:r>
      <w:r>
        <w:rPr>
          <w:rFonts w:hint="eastAsia" w:ascii="仿宋_GB2312" w:hAnsi="仿宋_GB2312" w:eastAsia="仿宋_GB2312" w:cs="仿宋_GB2312"/>
          <w:color w:val="000000"/>
          <w:kern w:val="0"/>
          <w:sz w:val="28"/>
          <w:szCs w:val="28"/>
          <w:lang w:bidi="ar"/>
        </w:rPr>
        <w:t>于广明、赵建锋、苑绍东、王国艳、高丽燕、路世豹、李冉、李刚、潘永战；青岛市地铁一号线有限公司徐振、孙超、孙山尊；青岛农业大学孟丹、李刚；青岛静力工程股份有限公司欧阳甘霖；中启建设集团有限公司于英年。</w:t>
      </w:r>
    </w:p>
    <w:p>
      <w:pPr>
        <w:widowControl/>
        <w:jc w:val="left"/>
      </w:pPr>
      <w:r>
        <w:rPr>
          <w:rFonts w:ascii="仿宋_GB2312" w:hAnsi="仿宋_GB2312" w:eastAsia="仿宋_GB2312" w:cs="仿宋_GB2312"/>
          <w:color w:val="000000"/>
          <w:kern w:val="0"/>
          <w:sz w:val="28"/>
          <w:szCs w:val="28"/>
          <w:lang w:bidi="ar"/>
        </w:rPr>
        <w:t>3.主要完成单位分别为青岛理工大学与</w:t>
      </w:r>
      <w:r>
        <w:rPr>
          <w:rFonts w:hint="eastAsia" w:ascii="仿宋_GB2312" w:hAnsi="仿宋_GB2312" w:eastAsia="仿宋_GB2312" w:cs="仿宋_GB2312"/>
          <w:color w:val="000000"/>
          <w:kern w:val="0"/>
          <w:sz w:val="28"/>
          <w:szCs w:val="28"/>
          <w:lang w:bidi="ar"/>
        </w:rPr>
        <w:t>青岛市地铁一号线有限公司</w:t>
      </w:r>
      <w:r>
        <w:rPr>
          <w:rFonts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lang w:bidi="ar"/>
        </w:rPr>
        <w:t>青岛农业大学、青岛静力工程股份有限公司、中启建设集团有限公司。</w:t>
      </w:r>
    </w:p>
    <w:p>
      <w:pPr>
        <w:widowControl/>
        <w:jc w:val="left"/>
        <w:rPr>
          <w:rFonts w:ascii="仿宋_GB2312" w:hAnsi="仿宋_GB2312" w:eastAsia="仿宋_GB2312" w:cs="仿宋_GB2312"/>
          <w:color w:val="000000"/>
          <w:kern w:val="0"/>
          <w:sz w:val="28"/>
          <w:szCs w:val="28"/>
          <w:lang w:bidi="ar"/>
        </w:rPr>
      </w:pPr>
      <w:r>
        <w:rPr>
          <w:rFonts w:ascii="仿宋_GB2312" w:hAnsi="仿宋_GB2312" w:eastAsia="仿宋_GB2312" w:cs="仿宋_GB2312"/>
          <w:color w:val="000000"/>
          <w:kern w:val="0"/>
          <w:sz w:val="28"/>
          <w:szCs w:val="28"/>
          <w:lang w:bidi="ar"/>
        </w:rPr>
        <w:t>4.研究过程中，完成人按各自的研究任务与分工，并密切协调合作完成了项目总体研究任务：青岛理工大学</w:t>
      </w:r>
      <w:r>
        <w:rPr>
          <w:rFonts w:hint="eastAsia" w:ascii="仿宋_GB2312" w:hAnsi="仿宋_GB2312" w:eastAsia="仿宋_GB2312" w:cs="仿宋_GB2312"/>
          <w:color w:val="000000"/>
          <w:kern w:val="0"/>
          <w:sz w:val="28"/>
          <w:szCs w:val="28"/>
          <w:lang w:bidi="ar"/>
        </w:rPr>
        <w:t>于广明</w:t>
      </w:r>
      <w:r>
        <w:rPr>
          <w:rFonts w:ascii="仿宋_GB2312" w:hAnsi="仿宋_GB2312" w:eastAsia="仿宋_GB2312" w:cs="仿宋_GB2312"/>
          <w:color w:val="000000"/>
          <w:kern w:val="0"/>
          <w:sz w:val="28"/>
          <w:szCs w:val="28"/>
          <w:lang w:bidi="ar"/>
        </w:rPr>
        <w:t>教授主持本项目研究工作，负责制定项目总研究方案与技术路线，确立研究中所采用的新思路与新方法</w:t>
      </w:r>
      <w:r>
        <w:rPr>
          <w:rFonts w:hint="eastAsia" w:ascii="仿宋_GB2312" w:hAnsi="仿宋_GB2312" w:eastAsia="仿宋_GB2312" w:cs="仿宋_GB2312"/>
          <w:color w:val="000000"/>
          <w:kern w:val="0"/>
          <w:sz w:val="28"/>
          <w:szCs w:val="28"/>
          <w:lang w:bidi="ar"/>
        </w:rPr>
        <w:t>。青岛理工大学于广明、青岛农业大学孟丹负责地铁隧道施工引起地表沉降机理和地表沉降预测方法，青岛理工大学赵建锋、青岛市地铁一号线有限公司、徐振、孙超、孙山尊负责地铁隧道爆破施工对建筑物的损害机理和爆破振动影响范围计算方法；青岛理工大学于广明、高丽燕、青岛农业大学孟丹、青岛静力工程股份有限公司欧阳甘霖、中启建设集团有限公司于英年负责地质灾害复杂多变情况下的地铁隧道施工对建（构）筑物损害预警理论，研发建筑物损伤检测及抗变形新技术；青岛理工大学于广明、高丽燕、王国艳、李冉、潘永战、青岛农业大学孟丹、李刚负责研发不同地质条件下地铁隧道施工损害精准控制技术。各参与单位和完成人共同推广该项成果在工程实践中的应用。</w:t>
      </w:r>
    </w:p>
    <w:p>
      <w:pPr>
        <w:widowControl/>
        <w:jc w:val="left"/>
      </w:pPr>
    </w:p>
    <w:p>
      <w:pPr>
        <w:widowControl/>
        <w:jc w:val="left"/>
      </w:pPr>
      <w:r>
        <w:rPr>
          <w:rFonts w:ascii="仿宋_GB2312" w:hAnsi="仿宋_GB2312" w:eastAsia="仿宋_GB2312" w:cs="仿宋_GB2312"/>
          <w:color w:val="000000"/>
          <w:kern w:val="0"/>
          <w:sz w:val="28"/>
          <w:szCs w:val="28"/>
          <w:lang w:bidi="ar"/>
        </w:rPr>
        <w:t>5.提交总报告成果及验收事宜，由青岛理工大学总体负责，</w:t>
      </w:r>
      <w:r>
        <w:rPr>
          <w:rFonts w:hint="eastAsia" w:ascii="仿宋_GB2312" w:hAnsi="仿宋_GB2312" w:eastAsia="仿宋_GB2312" w:cs="仿宋_GB2312"/>
          <w:color w:val="000000"/>
          <w:kern w:val="0"/>
          <w:sz w:val="28"/>
          <w:szCs w:val="28"/>
          <w:lang w:bidi="ar"/>
        </w:rPr>
        <w:t>青岛市地铁一号线有限公司</w:t>
      </w:r>
      <w:r>
        <w:rPr>
          <w:rFonts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lang w:bidi="ar"/>
        </w:rPr>
        <w:t>青岛农业大学、青岛静力工程股份有限公司、中启建设集团有限公司</w:t>
      </w:r>
      <w:r>
        <w:rPr>
          <w:rFonts w:ascii="仿宋_GB2312" w:hAnsi="仿宋_GB2312" w:eastAsia="仿宋_GB2312" w:cs="仿宋_GB2312"/>
          <w:color w:val="000000"/>
          <w:kern w:val="0"/>
          <w:sz w:val="28"/>
          <w:szCs w:val="28"/>
          <w:lang w:bidi="ar"/>
        </w:rPr>
        <w:t>协助完成，所得数据各方共享；各单位在自己研究的方面，利用本成果数据发表文章、取得知识产权等则为各单位独自享有；申报奖项时，各方协商联合申请</w:t>
      </w:r>
      <w:r>
        <w:rPr>
          <w:rFonts w:hint="eastAsia" w:ascii="仿宋_GB2312" w:hAnsi="仿宋_GB2312" w:eastAsia="仿宋_GB2312" w:cs="仿宋_GB2312"/>
          <w:color w:val="000000"/>
          <w:kern w:val="0"/>
          <w:sz w:val="28"/>
          <w:szCs w:val="28"/>
          <w:lang w:bidi="ar"/>
        </w:rPr>
        <w:t>。</w:t>
      </w:r>
    </w:p>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EFF" w:usb1="C000785B" w:usb2="00000009" w:usb3="00000000" w:csb0="400001FF" w:csb1="FFFF0000"/>
  </w:font>
  <w:font w:name="Cambria">
    <w:altName w:val="Segoe Print"/>
    <w:panose1 w:val="02040503050406030204"/>
    <w:charset w:val="00"/>
    <w:family w:val="roman"/>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98116"/>
    <w:multiLevelType w:val="singleLevel"/>
    <w:tmpl w:val="9FC98116"/>
    <w:lvl w:ilvl="0" w:tentative="0">
      <w:start w:val="1"/>
      <w:numFmt w:val="decimal"/>
      <w:suff w:val="space"/>
      <w:lvlText w:val="%1."/>
      <w:lvlJc w:val="left"/>
    </w:lvl>
  </w:abstractNum>
  <w:abstractNum w:abstractNumId="1">
    <w:nsid w:val="C8ED059E"/>
    <w:multiLevelType w:val="singleLevel"/>
    <w:tmpl w:val="C8ED059E"/>
    <w:lvl w:ilvl="0" w:tentative="0">
      <w:start w:val="1"/>
      <w:numFmt w:val="chineseCounting"/>
      <w:suff w:val="nothing"/>
      <w:lvlText w:val="%1、"/>
      <w:lvlJc w:val="left"/>
      <w:rPr>
        <w:rFonts w:hint="eastAsia"/>
      </w:rPr>
    </w:lvl>
  </w:abstractNum>
  <w:abstractNum w:abstractNumId="2">
    <w:nsid w:val="01AB170B"/>
    <w:multiLevelType w:val="singleLevel"/>
    <w:tmpl w:val="01AB170B"/>
    <w:lvl w:ilvl="0" w:tentative="0">
      <w:start w:val="15"/>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4D34"/>
    <w:rsid w:val="000E17D8"/>
    <w:rsid w:val="001576C3"/>
    <w:rsid w:val="00164476"/>
    <w:rsid w:val="00173628"/>
    <w:rsid w:val="00196BC0"/>
    <w:rsid w:val="001E0437"/>
    <w:rsid w:val="001F4D9D"/>
    <w:rsid w:val="00202C98"/>
    <w:rsid w:val="00226D98"/>
    <w:rsid w:val="00232ED4"/>
    <w:rsid w:val="00247E22"/>
    <w:rsid w:val="002975E1"/>
    <w:rsid w:val="002A6014"/>
    <w:rsid w:val="002E24C6"/>
    <w:rsid w:val="00383581"/>
    <w:rsid w:val="00387036"/>
    <w:rsid w:val="003D5F5F"/>
    <w:rsid w:val="003F0D24"/>
    <w:rsid w:val="003F568C"/>
    <w:rsid w:val="00427416"/>
    <w:rsid w:val="00436181"/>
    <w:rsid w:val="004560BB"/>
    <w:rsid w:val="004C0CE1"/>
    <w:rsid w:val="00531D18"/>
    <w:rsid w:val="00556147"/>
    <w:rsid w:val="00563A6A"/>
    <w:rsid w:val="00565736"/>
    <w:rsid w:val="005B2E96"/>
    <w:rsid w:val="00623EA2"/>
    <w:rsid w:val="00645E88"/>
    <w:rsid w:val="00695A16"/>
    <w:rsid w:val="006D3B07"/>
    <w:rsid w:val="007056F7"/>
    <w:rsid w:val="00750348"/>
    <w:rsid w:val="00792076"/>
    <w:rsid w:val="00797FD1"/>
    <w:rsid w:val="007A1AA3"/>
    <w:rsid w:val="007D135D"/>
    <w:rsid w:val="007F4831"/>
    <w:rsid w:val="00800FE1"/>
    <w:rsid w:val="0084155A"/>
    <w:rsid w:val="00846333"/>
    <w:rsid w:val="00872A43"/>
    <w:rsid w:val="008C313A"/>
    <w:rsid w:val="008C3434"/>
    <w:rsid w:val="008F787B"/>
    <w:rsid w:val="00903488"/>
    <w:rsid w:val="009161AF"/>
    <w:rsid w:val="009759BB"/>
    <w:rsid w:val="009B2DEB"/>
    <w:rsid w:val="009D6F58"/>
    <w:rsid w:val="009E6490"/>
    <w:rsid w:val="00A240AD"/>
    <w:rsid w:val="00A70CFE"/>
    <w:rsid w:val="00A80657"/>
    <w:rsid w:val="00AD7FB0"/>
    <w:rsid w:val="00B53938"/>
    <w:rsid w:val="00C10CA6"/>
    <w:rsid w:val="00C2512D"/>
    <w:rsid w:val="00C443B3"/>
    <w:rsid w:val="00C80C97"/>
    <w:rsid w:val="00CA00A5"/>
    <w:rsid w:val="00CD22F5"/>
    <w:rsid w:val="00D360AF"/>
    <w:rsid w:val="00D46680"/>
    <w:rsid w:val="00D611B7"/>
    <w:rsid w:val="00D65365"/>
    <w:rsid w:val="00D71EC5"/>
    <w:rsid w:val="00D93D06"/>
    <w:rsid w:val="00DE6504"/>
    <w:rsid w:val="00DF3B5A"/>
    <w:rsid w:val="00E25AB6"/>
    <w:rsid w:val="00E31CE8"/>
    <w:rsid w:val="00E335F3"/>
    <w:rsid w:val="00E35ED3"/>
    <w:rsid w:val="00E815DC"/>
    <w:rsid w:val="00E943CD"/>
    <w:rsid w:val="00ED33BA"/>
    <w:rsid w:val="00F051D9"/>
    <w:rsid w:val="00F4676D"/>
    <w:rsid w:val="00F51207"/>
    <w:rsid w:val="00F94D34"/>
    <w:rsid w:val="00FC0680"/>
    <w:rsid w:val="00FC15A2"/>
    <w:rsid w:val="04160D9C"/>
    <w:rsid w:val="26505DF1"/>
    <w:rsid w:val="286E600D"/>
    <w:rsid w:val="2E85335D"/>
    <w:rsid w:val="31DA523A"/>
    <w:rsid w:val="341A6769"/>
    <w:rsid w:val="370D01D7"/>
    <w:rsid w:val="429F1262"/>
    <w:rsid w:val="42AC0360"/>
    <w:rsid w:val="43EF45A4"/>
    <w:rsid w:val="4E8B2F1F"/>
    <w:rsid w:val="5C094E7F"/>
    <w:rsid w:val="6C2172D0"/>
    <w:rsid w:val="6D14120D"/>
    <w:rsid w:val="6E90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14"/>
    <w:qFormat/>
    <w:uiPriority w:val="0"/>
    <w:pPr>
      <w:keepNext/>
      <w:keepLines/>
      <w:spacing w:beforeLines="50" w:afterLines="50" w:line="390" w:lineRule="exact"/>
      <w:jc w:val="center"/>
      <w:outlineLvl w:val="1"/>
    </w:pPr>
    <w:rPr>
      <w:rFonts w:ascii="Arial" w:hAnsi="Arial" w:eastAsia="黑体"/>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qFormat/>
    <w:uiPriority w:val="0"/>
    <w:pPr>
      <w:spacing w:line="400" w:lineRule="exact"/>
      <w:ind w:firstLine="420" w:firstLineChars="200"/>
    </w:pPr>
    <w:rPr>
      <w:bCs/>
      <w:szCs w:val="21"/>
    </w:rPr>
  </w:style>
  <w:style w:type="paragraph" w:styleId="6">
    <w:name w:val="footer"/>
    <w:basedOn w:val="1"/>
    <w:link w:val="18"/>
    <w:semiHidden/>
    <w:unhideWhenUsed/>
    <w:qFormat/>
    <w:uiPriority w:val="99"/>
    <w:pPr>
      <w:tabs>
        <w:tab w:val="center" w:pos="4153"/>
        <w:tab w:val="right" w:pos="8306"/>
      </w:tabs>
      <w:snapToGrid w:val="0"/>
      <w:jc w:val="left"/>
    </w:pPr>
    <w:rPr>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5"/>
    <w:qFormat/>
    <w:uiPriority w:val="10"/>
    <w:pPr>
      <w:spacing w:before="240" w:after="60"/>
      <w:jc w:val="center"/>
      <w:outlineLvl w:val="0"/>
    </w:pPr>
    <w:rPr>
      <w:rFonts w:asciiTheme="majorHAnsi" w:hAnsiTheme="majorHAnsi" w:cstheme="majorBid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标题 2 Char"/>
    <w:basedOn w:val="11"/>
    <w:link w:val="3"/>
    <w:qFormat/>
    <w:uiPriority w:val="0"/>
    <w:rPr>
      <w:rFonts w:ascii="Arial" w:hAnsi="Arial" w:eastAsia="黑体" w:cs="Times New Roman"/>
      <w:sz w:val="32"/>
      <w:szCs w:val="32"/>
    </w:rPr>
  </w:style>
  <w:style w:type="character" w:customStyle="1" w:styleId="15">
    <w:name w:val="标题 Char"/>
    <w:basedOn w:val="11"/>
    <w:link w:val="8"/>
    <w:qFormat/>
    <w:uiPriority w:val="10"/>
    <w:rPr>
      <w:rFonts w:eastAsia="宋体" w:asciiTheme="majorHAnsi" w:hAnsiTheme="majorHAnsi" w:cstheme="majorBidi"/>
      <w:b/>
      <w:bCs/>
      <w:sz w:val="32"/>
      <w:szCs w:val="32"/>
    </w:rPr>
  </w:style>
  <w:style w:type="paragraph" w:styleId="16">
    <w:name w:val="List Paragraph"/>
    <w:basedOn w:val="1"/>
    <w:qFormat/>
    <w:uiPriority w:val="34"/>
    <w:pPr>
      <w:ind w:firstLine="420" w:firstLineChars="200"/>
    </w:pPr>
  </w:style>
  <w:style w:type="character" w:customStyle="1" w:styleId="17">
    <w:name w:val="页眉 Char"/>
    <w:basedOn w:val="11"/>
    <w:link w:val="7"/>
    <w:semiHidden/>
    <w:qFormat/>
    <w:uiPriority w:val="99"/>
    <w:rPr>
      <w:rFonts w:ascii="Times New Roman" w:hAnsi="Times New Roman" w:eastAsia="宋体" w:cs="Times New Roman"/>
      <w:sz w:val="18"/>
      <w:szCs w:val="18"/>
    </w:rPr>
  </w:style>
  <w:style w:type="character" w:customStyle="1" w:styleId="18">
    <w:name w:val="页脚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1412</Words>
  <Characters>8053</Characters>
  <Lines>67</Lines>
  <Paragraphs>18</Paragraphs>
  <TotalTime>41</TotalTime>
  <ScaleCrop>false</ScaleCrop>
  <LinksUpToDate>false</LinksUpToDate>
  <CharactersWithSpaces>9447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2017-05-05T04:10:00Z</dcterms:created>
  <dc:creator>hp</dc:creator>
  <cp:lastModifiedBy> 赵建锋</cp:lastModifiedBy>
  <dcterms:modified xsi:type="dcterms:W3CDTF">2020-08-14T03:46:03Z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