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4C8" w:rsidRDefault="00935631">
      <w:pPr>
        <w:numPr>
          <w:ilvl w:val="0"/>
          <w:numId w:val="1"/>
        </w:numPr>
        <w:rPr>
          <w:b/>
          <w:bCs/>
          <w:sz w:val="32"/>
          <w:szCs w:val="32"/>
        </w:rPr>
      </w:pPr>
      <w:r>
        <w:rPr>
          <w:rFonts w:hint="eastAsia"/>
          <w:b/>
          <w:bCs/>
          <w:sz w:val="32"/>
          <w:szCs w:val="32"/>
        </w:rPr>
        <w:t>项目名称</w:t>
      </w:r>
    </w:p>
    <w:p w:rsidR="00CA34C8" w:rsidRDefault="00935631">
      <w:r>
        <w:rPr>
          <w:rFonts w:hint="eastAsia"/>
        </w:rPr>
        <w:t xml:space="preserve">    </w:t>
      </w:r>
      <w:r w:rsidR="00B64177" w:rsidRPr="00B64177">
        <w:rPr>
          <w:rFonts w:hint="eastAsia"/>
          <w:sz w:val="24"/>
        </w:rPr>
        <w:t>高效环保刺参生物饲料的创制及产业化</w:t>
      </w:r>
    </w:p>
    <w:p w:rsidR="00CA34C8" w:rsidRDefault="00CA34C8"/>
    <w:p w:rsidR="00CA34C8" w:rsidRDefault="00935631">
      <w:pPr>
        <w:numPr>
          <w:ilvl w:val="0"/>
          <w:numId w:val="1"/>
        </w:numPr>
        <w:rPr>
          <w:b/>
          <w:bCs/>
          <w:sz w:val="32"/>
          <w:szCs w:val="32"/>
        </w:rPr>
      </w:pPr>
      <w:r>
        <w:rPr>
          <w:rFonts w:hint="eastAsia"/>
          <w:b/>
          <w:bCs/>
          <w:sz w:val="32"/>
          <w:szCs w:val="32"/>
        </w:rPr>
        <w:t>推荐单位（专家）意见（不超过</w:t>
      </w:r>
      <w:r>
        <w:rPr>
          <w:rFonts w:hint="eastAsia"/>
          <w:b/>
          <w:bCs/>
          <w:sz w:val="32"/>
          <w:szCs w:val="32"/>
        </w:rPr>
        <w:t>600</w:t>
      </w:r>
      <w:r>
        <w:rPr>
          <w:rFonts w:hint="eastAsia"/>
          <w:b/>
          <w:bCs/>
          <w:sz w:val="32"/>
          <w:szCs w:val="32"/>
        </w:rPr>
        <w:t>字符）</w:t>
      </w:r>
    </w:p>
    <w:p w:rsidR="00CA34C8" w:rsidRDefault="00CA34C8"/>
    <w:p w:rsidR="00CA34C8" w:rsidRDefault="00935631">
      <w:pPr>
        <w:snapToGrid w:val="0"/>
        <w:spacing w:line="360" w:lineRule="auto"/>
        <w:ind w:firstLineChars="200" w:firstLine="480"/>
        <w:rPr>
          <w:sz w:val="24"/>
        </w:rPr>
      </w:pPr>
      <w:r>
        <w:rPr>
          <w:sz w:val="24"/>
        </w:rPr>
        <w:t>我单位认真审阅了该项目推荐书及其附件材料，确认真实有效，相关栏目符合填写要求。</w:t>
      </w:r>
    </w:p>
    <w:p w:rsidR="00CA34C8" w:rsidRDefault="00935631">
      <w:pPr>
        <w:snapToGrid w:val="0"/>
        <w:spacing w:line="360" w:lineRule="auto"/>
        <w:ind w:firstLineChars="200" w:firstLine="480"/>
        <w:rPr>
          <w:sz w:val="24"/>
        </w:rPr>
      </w:pPr>
      <w:r>
        <w:rPr>
          <w:sz w:val="24"/>
        </w:rPr>
        <w:t>按照要求，我单位及完成人所在单位均进行了公示，确认完成人、完成单位排序无异议。</w:t>
      </w:r>
    </w:p>
    <w:p w:rsidR="006A1851" w:rsidRDefault="00904F07" w:rsidP="006A1851">
      <w:pPr>
        <w:snapToGrid w:val="0"/>
        <w:spacing w:line="360" w:lineRule="auto"/>
        <w:ind w:firstLineChars="200" w:firstLine="480"/>
        <w:rPr>
          <w:sz w:val="24"/>
        </w:rPr>
      </w:pPr>
      <w:r w:rsidRPr="00904F07">
        <w:rPr>
          <w:rFonts w:hint="eastAsia"/>
          <w:sz w:val="24"/>
        </w:rPr>
        <w:t>人工配合饲料是关系到刺参养殖及食品安全的重要因素。本项目对刺参的营养生理和高效环保生物饲料的关键技术进行了系统研究，</w:t>
      </w:r>
      <w:r w:rsidR="00344D26">
        <w:rPr>
          <w:rFonts w:hint="eastAsia"/>
          <w:sz w:val="24"/>
        </w:rPr>
        <w:t>在以下</w:t>
      </w:r>
      <w:r w:rsidR="00BB489D">
        <w:rPr>
          <w:rFonts w:hint="eastAsia"/>
          <w:sz w:val="24"/>
        </w:rPr>
        <w:t>3</w:t>
      </w:r>
      <w:r w:rsidR="00344D26">
        <w:rPr>
          <w:rFonts w:hint="eastAsia"/>
          <w:sz w:val="24"/>
        </w:rPr>
        <w:t>个方面取得突破：（</w:t>
      </w:r>
      <w:r w:rsidR="00344D26" w:rsidRPr="00904F07">
        <w:rPr>
          <w:rFonts w:hint="eastAsia"/>
          <w:sz w:val="24"/>
        </w:rPr>
        <w:t>1</w:t>
      </w:r>
      <w:r w:rsidR="00344D26">
        <w:rPr>
          <w:rFonts w:hint="eastAsia"/>
          <w:sz w:val="24"/>
        </w:rPr>
        <w:t>）明确了刺参对粗蛋白</w:t>
      </w:r>
      <w:r w:rsidR="00137358">
        <w:rPr>
          <w:rFonts w:hint="eastAsia"/>
          <w:sz w:val="24"/>
        </w:rPr>
        <w:t>等</w:t>
      </w:r>
      <w:r w:rsidR="00344D26">
        <w:rPr>
          <w:rFonts w:hint="eastAsia"/>
          <w:sz w:val="24"/>
        </w:rPr>
        <w:t>营养物质的需求量，</w:t>
      </w:r>
      <w:r w:rsidRPr="00904F07">
        <w:rPr>
          <w:rFonts w:hint="eastAsia"/>
          <w:sz w:val="24"/>
        </w:rPr>
        <w:t>并制定了刺参人工配合饲料国家标准。</w:t>
      </w:r>
      <w:r w:rsidR="00344D26">
        <w:rPr>
          <w:rFonts w:hint="eastAsia"/>
          <w:sz w:val="24"/>
        </w:rPr>
        <w:t>（</w:t>
      </w:r>
      <w:r w:rsidR="00344D26">
        <w:rPr>
          <w:rFonts w:hint="eastAsia"/>
          <w:sz w:val="24"/>
        </w:rPr>
        <w:t>2</w:t>
      </w:r>
      <w:r w:rsidR="00344D26">
        <w:rPr>
          <w:rFonts w:hint="eastAsia"/>
          <w:sz w:val="24"/>
        </w:rPr>
        <w:t>）</w:t>
      </w:r>
      <w:r w:rsidR="00137358">
        <w:rPr>
          <w:rFonts w:hint="eastAsia"/>
          <w:sz w:val="24"/>
        </w:rPr>
        <w:t>筛选了适合刺参饲料发酵的菌株，制备了发酵饲料用有益菌制剂</w:t>
      </w:r>
      <w:r w:rsidR="00344D26">
        <w:rPr>
          <w:rFonts w:hint="eastAsia"/>
          <w:sz w:val="24"/>
        </w:rPr>
        <w:t>，</w:t>
      </w:r>
      <w:r w:rsidR="00C63E3B">
        <w:rPr>
          <w:rFonts w:hint="eastAsia"/>
          <w:sz w:val="24"/>
        </w:rPr>
        <w:t>采用发酵技术促进</w:t>
      </w:r>
      <w:r w:rsidRPr="00904F07">
        <w:rPr>
          <w:rFonts w:hint="eastAsia"/>
          <w:sz w:val="24"/>
        </w:rPr>
        <w:t>刺参生长</w:t>
      </w:r>
      <w:r w:rsidR="00C63E3B">
        <w:rPr>
          <w:rFonts w:hint="eastAsia"/>
          <w:sz w:val="24"/>
        </w:rPr>
        <w:t>，提高刺参免疫力</w:t>
      </w:r>
      <w:r w:rsidRPr="00904F07">
        <w:rPr>
          <w:rFonts w:hint="eastAsia"/>
          <w:sz w:val="24"/>
        </w:rPr>
        <w:t>。</w:t>
      </w:r>
      <w:r w:rsidR="00400F03">
        <w:rPr>
          <w:rFonts w:hint="eastAsia"/>
          <w:sz w:val="24"/>
        </w:rPr>
        <w:t>（</w:t>
      </w:r>
      <w:r w:rsidR="00400F03">
        <w:rPr>
          <w:rFonts w:hint="eastAsia"/>
          <w:sz w:val="24"/>
        </w:rPr>
        <w:t>3</w:t>
      </w:r>
      <w:r w:rsidR="00400F03">
        <w:rPr>
          <w:rFonts w:hint="eastAsia"/>
          <w:sz w:val="24"/>
        </w:rPr>
        <w:t>）</w:t>
      </w:r>
      <w:r w:rsidRPr="00904F07">
        <w:rPr>
          <w:rFonts w:hint="eastAsia"/>
          <w:sz w:val="24"/>
        </w:rPr>
        <w:t>创制了高效环保刺参生物饲料，并实现了产业化。</w:t>
      </w:r>
      <w:r w:rsidR="006A1851">
        <w:rPr>
          <w:rFonts w:hint="eastAsia"/>
          <w:sz w:val="24"/>
        </w:rPr>
        <w:t>本成果</w:t>
      </w:r>
      <w:r w:rsidR="006A1851" w:rsidRPr="00904F07">
        <w:rPr>
          <w:rFonts w:hint="eastAsia"/>
          <w:sz w:val="24"/>
        </w:rPr>
        <w:t>已在全国</w:t>
      </w:r>
      <w:r w:rsidR="006A1851">
        <w:rPr>
          <w:rFonts w:hint="eastAsia"/>
          <w:sz w:val="24"/>
        </w:rPr>
        <w:t>多</w:t>
      </w:r>
      <w:r w:rsidR="00137358">
        <w:rPr>
          <w:rFonts w:hint="eastAsia"/>
          <w:sz w:val="24"/>
        </w:rPr>
        <w:t>家</w:t>
      </w:r>
      <w:r w:rsidR="006A1851" w:rsidRPr="00904F07">
        <w:rPr>
          <w:rFonts w:hint="eastAsia"/>
          <w:sz w:val="24"/>
        </w:rPr>
        <w:t>企业应用，</w:t>
      </w:r>
      <w:r w:rsidR="001F162A">
        <w:rPr>
          <w:rFonts w:hint="eastAsia"/>
          <w:sz w:val="24"/>
        </w:rPr>
        <w:t>技术推广刺参生物饲料</w:t>
      </w:r>
      <w:r w:rsidR="00C93DE2">
        <w:rPr>
          <w:rFonts w:hint="eastAsia"/>
          <w:sz w:val="24"/>
        </w:rPr>
        <w:t>5.5</w:t>
      </w:r>
      <w:r w:rsidR="006A1851" w:rsidRPr="00904F07">
        <w:rPr>
          <w:rFonts w:hint="eastAsia"/>
          <w:sz w:val="24"/>
        </w:rPr>
        <w:t>万吨，</w:t>
      </w:r>
      <w:r w:rsidR="001F162A">
        <w:rPr>
          <w:rFonts w:hint="eastAsia"/>
          <w:sz w:val="24"/>
        </w:rPr>
        <w:t>新增产值</w:t>
      </w:r>
      <w:r w:rsidR="00C93DE2">
        <w:rPr>
          <w:rFonts w:hint="eastAsia"/>
          <w:sz w:val="24"/>
        </w:rPr>
        <w:t>4.4</w:t>
      </w:r>
      <w:r w:rsidR="006A1851" w:rsidRPr="00904F07">
        <w:rPr>
          <w:rFonts w:hint="eastAsia"/>
          <w:sz w:val="24"/>
        </w:rPr>
        <w:t>亿元。带动刺参健康养殖产量达</w:t>
      </w:r>
      <w:r w:rsidR="00532D8F">
        <w:rPr>
          <w:rFonts w:hint="eastAsia"/>
          <w:sz w:val="24"/>
        </w:rPr>
        <w:t>8</w:t>
      </w:r>
      <w:r w:rsidR="006A1851" w:rsidRPr="00904F07">
        <w:rPr>
          <w:rFonts w:hint="eastAsia"/>
          <w:sz w:val="24"/>
        </w:rPr>
        <w:t>余万吨，产值</w:t>
      </w:r>
      <w:r w:rsidR="006A1851" w:rsidRPr="00904F07">
        <w:rPr>
          <w:rFonts w:hint="eastAsia"/>
          <w:sz w:val="24"/>
        </w:rPr>
        <w:t>1</w:t>
      </w:r>
      <w:r w:rsidR="00532D8F">
        <w:rPr>
          <w:rFonts w:hint="eastAsia"/>
          <w:sz w:val="24"/>
        </w:rPr>
        <w:t>0</w:t>
      </w:r>
      <w:r w:rsidR="00C93DE2">
        <w:rPr>
          <w:rFonts w:hint="eastAsia"/>
          <w:sz w:val="24"/>
        </w:rPr>
        <w:t>8</w:t>
      </w:r>
      <w:r w:rsidR="006A1851" w:rsidRPr="00904F07">
        <w:rPr>
          <w:rFonts w:hint="eastAsia"/>
          <w:sz w:val="24"/>
        </w:rPr>
        <w:t>亿元；发表学术论文</w:t>
      </w:r>
      <w:r w:rsidR="00756619">
        <w:rPr>
          <w:rFonts w:hint="eastAsia"/>
          <w:sz w:val="24"/>
        </w:rPr>
        <w:t>1</w:t>
      </w:r>
      <w:r w:rsidR="00C93DE2">
        <w:rPr>
          <w:rFonts w:hint="eastAsia"/>
          <w:sz w:val="24"/>
        </w:rPr>
        <w:t>1</w:t>
      </w:r>
      <w:r w:rsidR="006A1851" w:rsidRPr="00904F07">
        <w:rPr>
          <w:rFonts w:hint="eastAsia"/>
          <w:sz w:val="24"/>
        </w:rPr>
        <w:t>篇</w:t>
      </w:r>
      <w:r w:rsidR="00263CC6">
        <w:rPr>
          <w:rFonts w:hint="eastAsia"/>
          <w:sz w:val="24"/>
        </w:rPr>
        <w:t>、</w:t>
      </w:r>
      <w:r w:rsidR="006A1851" w:rsidRPr="00904F07">
        <w:rPr>
          <w:rFonts w:hint="eastAsia"/>
          <w:sz w:val="24"/>
        </w:rPr>
        <w:t>授权发明专利</w:t>
      </w:r>
      <w:r w:rsidR="00C93DE2">
        <w:rPr>
          <w:rFonts w:hint="eastAsia"/>
          <w:sz w:val="24"/>
        </w:rPr>
        <w:t>9</w:t>
      </w:r>
      <w:r w:rsidR="006A1851" w:rsidRPr="00904F07">
        <w:rPr>
          <w:rFonts w:hint="eastAsia"/>
          <w:sz w:val="24"/>
        </w:rPr>
        <w:t>项、</w:t>
      </w:r>
      <w:r w:rsidR="00137358">
        <w:rPr>
          <w:rFonts w:hint="eastAsia"/>
          <w:sz w:val="24"/>
        </w:rPr>
        <w:t>鉴定</w:t>
      </w:r>
      <w:r w:rsidR="006A1851" w:rsidRPr="00904F07">
        <w:rPr>
          <w:rFonts w:hint="eastAsia"/>
          <w:sz w:val="24"/>
        </w:rPr>
        <w:t>成果</w:t>
      </w:r>
      <w:r w:rsidR="00137358">
        <w:rPr>
          <w:rFonts w:hint="eastAsia"/>
          <w:sz w:val="24"/>
        </w:rPr>
        <w:t>3</w:t>
      </w:r>
      <w:r w:rsidR="006A1851" w:rsidRPr="00904F07">
        <w:rPr>
          <w:rFonts w:hint="eastAsia"/>
          <w:sz w:val="24"/>
        </w:rPr>
        <w:t>项（</w:t>
      </w:r>
      <w:r w:rsidR="00532D8F">
        <w:rPr>
          <w:rFonts w:hint="eastAsia"/>
          <w:sz w:val="24"/>
        </w:rPr>
        <w:t>实现技术成果</w:t>
      </w:r>
      <w:r w:rsidR="006A1851" w:rsidRPr="00904F07">
        <w:rPr>
          <w:rFonts w:hint="eastAsia"/>
          <w:sz w:val="24"/>
        </w:rPr>
        <w:t>转让</w:t>
      </w:r>
      <w:r w:rsidR="006A1851" w:rsidRPr="00904F07">
        <w:rPr>
          <w:rFonts w:hint="eastAsia"/>
          <w:sz w:val="24"/>
        </w:rPr>
        <w:t>1</w:t>
      </w:r>
      <w:r w:rsidR="006A1851" w:rsidRPr="00904F07">
        <w:rPr>
          <w:rFonts w:hint="eastAsia"/>
          <w:sz w:val="24"/>
        </w:rPr>
        <w:t>项）、制订国家标准</w:t>
      </w:r>
      <w:r w:rsidR="006A1851" w:rsidRPr="00904F07">
        <w:rPr>
          <w:rFonts w:hint="eastAsia"/>
          <w:sz w:val="24"/>
        </w:rPr>
        <w:t>1</w:t>
      </w:r>
      <w:r w:rsidR="006A1851" w:rsidRPr="00904F07">
        <w:rPr>
          <w:rFonts w:hint="eastAsia"/>
          <w:sz w:val="24"/>
        </w:rPr>
        <w:t>项、企业标准</w:t>
      </w:r>
      <w:r w:rsidR="006A1851" w:rsidRPr="00904F07">
        <w:rPr>
          <w:rFonts w:hint="eastAsia"/>
          <w:sz w:val="24"/>
        </w:rPr>
        <w:t>2</w:t>
      </w:r>
      <w:r w:rsidR="006A1851" w:rsidRPr="00904F07">
        <w:rPr>
          <w:rFonts w:hint="eastAsia"/>
          <w:sz w:val="24"/>
        </w:rPr>
        <w:t>项，建设了生产线</w:t>
      </w:r>
      <w:r w:rsidR="006A1851" w:rsidRPr="00904F07">
        <w:rPr>
          <w:rFonts w:hint="eastAsia"/>
          <w:sz w:val="24"/>
        </w:rPr>
        <w:t>2</w:t>
      </w:r>
      <w:r w:rsidR="006A1851" w:rsidRPr="00904F07">
        <w:rPr>
          <w:rFonts w:hint="eastAsia"/>
          <w:sz w:val="24"/>
        </w:rPr>
        <w:t>条。</w:t>
      </w:r>
      <w:r w:rsidR="00093BBE">
        <w:rPr>
          <w:rFonts w:hint="eastAsia"/>
          <w:sz w:val="24"/>
        </w:rPr>
        <w:t>该项目中的部分成果分别</w:t>
      </w:r>
      <w:r w:rsidR="00C93DE2">
        <w:rPr>
          <w:rFonts w:hint="eastAsia"/>
          <w:sz w:val="24"/>
        </w:rPr>
        <w:t>在</w:t>
      </w:r>
      <w:r w:rsidR="00093BBE">
        <w:rPr>
          <w:rFonts w:hint="eastAsia"/>
          <w:sz w:val="24"/>
        </w:rPr>
        <w:t>2003</w:t>
      </w:r>
      <w:r w:rsidR="00093BBE">
        <w:rPr>
          <w:rFonts w:hint="eastAsia"/>
          <w:sz w:val="24"/>
        </w:rPr>
        <w:t>年</w:t>
      </w:r>
      <w:r w:rsidR="00532D8F">
        <w:rPr>
          <w:rFonts w:hint="eastAsia"/>
          <w:sz w:val="24"/>
        </w:rPr>
        <w:t>、</w:t>
      </w:r>
      <w:r w:rsidR="00093BBE">
        <w:rPr>
          <w:rFonts w:hint="eastAsia"/>
          <w:sz w:val="24"/>
        </w:rPr>
        <w:t>2006</w:t>
      </w:r>
      <w:r w:rsidR="00093BBE">
        <w:rPr>
          <w:rFonts w:hint="eastAsia"/>
          <w:sz w:val="24"/>
        </w:rPr>
        <w:t>年</w:t>
      </w:r>
      <w:r w:rsidR="00532D8F">
        <w:rPr>
          <w:rFonts w:hint="eastAsia"/>
          <w:sz w:val="24"/>
        </w:rPr>
        <w:t>和</w:t>
      </w:r>
      <w:r w:rsidR="007120D7">
        <w:rPr>
          <w:rFonts w:hint="eastAsia"/>
          <w:sz w:val="24"/>
        </w:rPr>
        <w:t>2013</w:t>
      </w:r>
      <w:r w:rsidR="007120D7">
        <w:rPr>
          <w:rFonts w:hint="eastAsia"/>
          <w:sz w:val="24"/>
        </w:rPr>
        <w:t>年</w:t>
      </w:r>
      <w:r w:rsidR="006A1851">
        <w:rPr>
          <w:rFonts w:hint="eastAsia"/>
          <w:sz w:val="24"/>
        </w:rPr>
        <w:t>通过了</w:t>
      </w:r>
      <w:r w:rsidR="007120D7">
        <w:rPr>
          <w:rFonts w:hint="eastAsia"/>
          <w:sz w:val="24"/>
        </w:rPr>
        <w:t>成果鉴定</w:t>
      </w:r>
      <w:r w:rsidR="00532D8F">
        <w:rPr>
          <w:rFonts w:hint="eastAsia"/>
          <w:sz w:val="24"/>
        </w:rPr>
        <w:t>，达到</w:t>
      </w:r>
      <w:r w:rsidR="007120D7">
        <w:rPr>
          <w:rFonts w:hint="eastAsia"/>
          <w:sz w:val="24"/>
        </w:rPr>
        <w:t>国际先进水平。</w:t>
      </w:r>
    </w:p>
    <w:p w:rsidR="00093BBE" w:rsidRDefault="00093BBE" w:rsidP="00093BBE">
      <w:pPr>
        <w:snapToGrid w:val="0"/>
        <w:spacing w:line="360" w:lineRule="auto"/>
        <w:ind w:firstLineChars="200" w:firstLine="480"/>
        <w:rPr>
          <w:sz w:val="24"/>
        </w:rPr>
      </w:pPr>
      <w:r>
        <w:rPr>
          <w:sz w:val="24"/>
        </w:rPr>
        <w:t>参照青岛市科学技术奖推荐条件，推荐该项目申报</w:t>
      </w:r>
      <w:r>
        <w:rPr>
          <w:sz w:val="24"/>
        </w:rPr>
        <w:t>20</w:t>
      </w:r>
      <w:r>
        <w:rPr>
          <w:rFonts w:hint="eastAsia"/>
          <w:sz w:val="24"/>
        </w:rPr>
        <w:t>20</w:t>
      </w:r>
      <w:r>
        <w:rPr>
          <w:sz w:val="24"/>
        </w:rPr>
        <w:t>年度青岛市</w:t>
      </w:r>
      <w:r>
        <w:rPr>
          <w:rFonts w:hint="eastAsia"/>
          <w:sz w:val="24"/>
        </w:rPr>
        <w:t>科学技术进步奖</w:t>
      </w:r>
      <w:r>
        <w:rPr>
          <w:sz w:val="24"/>
        </w:rPr>
        <w:t>一等奖。</w:t>
      </w:r>
    </w:p>
    <w:p w:rsidR="00CA34C8" w:rsidRDefault="00CA34C8"/>
    <w:p w:rsidR="00CA34C8" w:rsidRDefault="00935631">
      <w:pPr>
        <w:numPr>
          <w:ilvl w:val="0"/>
          <w:numId w:val="1"/>
        </w:numPr>
        <w:rPr>
          <w:b/>
          <w:bCs/>
          <w:sz w:val="32"/>
          <w:szCs w:val="32"/>
        </w:rPr>
      </w:pPr>
      <w:r>
        <w:rPr>
          <w:rFonts w:hint="eastAsia"/>
          <w:b/>
          <w:bCs/>
          <w:sz w:val="32"/>
          <w:szCs w:val="32"/>
        </w:rPr>
        <w:t>项目简介</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刺参是我国重要的水产养殖动物。刺参养殖的水体环境和食品安全正在受到前所未有的关注。人工配合饲料是关系到刺参养殖及食品安全的重要因素。高效、环保的配合饲料能够促进刺参养殖业的健康持续发展，反之则限制刺参养殖业的健康持续发展，甚至带来巨大的风险。本项目对刺参的营养生理和高效环保生物饲料的关键技术进行了系统研究，主要内容包括：</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 xml:space="preserve">1. </w:t>
      </w:r>
      <w:r w:rsidRPr="0076389E">
        <w:rPr>
          <w:rFonts w:hint="eastAsia"/>
          <w:sz w:val="24"/>
        </w:rPr>
        <w:t>针对刺参配合饲料营养指标不健全、饲料质量不稳定等行业问题，首次</w:t>
      </w:r>
      <w:r w:rsidRPr="0076389E">
        <w:rPr>
          <w:rFonts w:hint="eastAsia"/>
          <w:sz w:val="24"/>
        </w:rPr>
        <w:lastRenderedPageBreak/>
        <w:t>提出了刺参对主要营养物质的需求量，填补了国内外刺参营养研究的空白，并制定了刺参人工配合饲料国家标准，极大地推动了我国刺参人工配合饲料的发展。</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1.1</w:t>
      </w:r>
      <w:r w:rsidRPr="0076389E">
        <w:rPr>
          <w:rFonts w:hint="eastAsia"/>
          <w:sz w:val="24"/>
        </w:rPr>
        <w:t>得出了刺参饲料中适宜粗蛋白、粗脂肪、碳水化合物、磷脂、钙、磷和粗纤维含量。当饲料粗蛋白水平过高（</w:t>
      </w:r>
      <w:r w:rsidRPr="0076389E">
        <w:rPr>
          <w:rFonts w:hint="eastAsia"/>
          <w:sz w:val="24"/>
        </w:rPr>
        <w:t>32%</w:t>
      </w:r>
      <w:r w:rsidRPr="0076389E">
        <w:rPr>
          <w:rFonts w:hint="eastAsia"/>
          <w:sz w:val="24"/>
        </w:rPr>
        <w:t>）时，引起消化道结构损伤。</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 xml:space="preserve">1.2 </w:t>
      </w:r>
      <w:r w:rsidRPr="0076389E">
        <w:rPr>
          <w:rFonts w:hint="eastAsia"/>
          <w:sz w:val="24"/>
        </w:rPr>
        <w:t>首次查明了刺参体内多不饱和脂肪酸合成的途径和刺参必需脂肪酸的种类和需求量。刺参的必需脂肪酸包括亚油酸</w:t>
      </w:r>
      <w:r w:rsidRPr="0076389E">
        <w:rPr>
          <w:rFonts w:hint="eastAsia"/>
          <w:sz w:val="24"/>
        </w:rPr>
        <w:t>(LA)</w:t>
      </w:r>
      <w:r w:rsidRPr="0076389E">
        <w:rPr>
          <w:rFonts w:hint="eastAsia"/>
          <w:sz w:val="24"/>
        </w:rPr>
        <w:t>、亚麻酸</w:t>
      </w:r>
      <w:r w:rsidRPr="0076389E">
        <w:rPr>
          <w:rFonts w:hint="eastAsia"/>
          <w:sz w:val="24"/>
        </w:rPr>
        <w:t>(ALA)</w:t>
      </w:r>
      <w:r w:rsidRPr="0076389E">
        <w:rPr>
          <w:rFonts w:hint="eastAsia"/>
          <w:sz w:val="24"/>
        </w:rPr>
        <w:t>、花生四烯酸</w:t>
      </w:r>
      <w:r w:rsidRPr="0076389E">
        <w:rPr>
          <w:rFonts w:hint="eastAsia"/>
          <w:sz w:val="24"/>
        </w:rPr>
        <w:t>(ARA)</w:t>
      </w:r>
      <w:r w:rsidRPr="0076389E">
        <w:rPr>
          <w:rFonts w:hint="eastAsia"/>
          <w:sz w:val="24"/>
        </w:rPr>
        <w:t>、二十碳五烯酸</w:t>
      </w:r>
      <w:r w:rsidRPr="0076389E">
        <w:rPr>
          <w:rFonts w:hint="eastAsia"/>
          <w:sz w:val="24"/>
        </w:rPr>
        <w:t>(EPA)</w:t>
      </w:r>
      <w:r w:rsidRPr="0076389E">
        <w:rPr>
          <w:rFonts w:hint="eastAsia"/>
          <w:sz w:val="24"/>
        </w:rPr>
        <w:t>和二十二碳六烯酸</w:t>
      </w:r>
      <w:r w:rsidRPr="0076389E">
        <w:rPr>
          <w:rFonts w:hint="eastAsia"/>
          <w:sz w:val="24"/>
        </w:rPr>
        <w:t>(DHA)</w:t>
      </w:r>
      <w:r w:rsidRPr="0076389E">
        <w:rPr>
          <w:rFonts w:hint="eastAsia"/>
          <w:sz w:val="24"/>
        </w:rPr>
        <w:t>，它们在饲料中的适宜含量分别为</w:t>
      </w:r>
      <w:r w:rsidRPr="0076389E">
        <w:rPr>
          <w:rFonts w:hint="eastAsia"/>
          <w:sz w:val="24"/>
        </w:rPr>
        <w:t>1.2%</w:t>
      </w:r>
      <w:r w:rsidRPr="0076389E">
        <w:rPr>
          <w:rFonts w:hint="eastAsia"/>
          <w:sz w:val="24"/>
        </w:rPr>
        <w:t>、</w:t>
      </w:r>
      <w:r w:rsidRPr="0076389E">
        <w:rPr>
          <w:rFonts w:hint="eastAsia"/>
          <w:sz w:val="24"/>
        </w:rPr>
        <w:t>1.27%</w:t>
      </w:r>
      <w:r w:rsidRPr="0076389E">
        <w:rPr>
          <w:rFonts w:hint="eastAsia"/>
          <w:sz w:val="24"/>
        </w:rPr>
        <w:t>、</w:t>
      </w:r>
      <w:r w:rsidRPr="0076389E">
        <w:rPr>
          <w:rFonts w:hint="eastAsia"/>
          <w:sz w:val="24"/>
        </w:rPr>
        <w:t>0.38%</w:t>
      </w:r>
      <w:r w:rsidRPr="0076389E">
        <w:rPr>
          <w:rFonts w:hint="eastAsia"/>
          <w:sz w:val="24"/>
        </w:rPr>
        <w:t>、</w:t>
      </w:r>
      <w:r w:rsidRPr="0076389E">
        <w:rPr>
          <w:rFonts w:hint="eastAsia"/>
          <w:sz w:val="24"/>
        </w:rPr>
        <w:t>0.15%</w:t>
      </w:r>
      <w:r w:rsidRPr="0076389E">
        <w:rPr>
          <w:rFonts w:hint="eastAsia"/>
          <w:sz w:val="24"/>
        </w:rPr>
        <w:t>和</w:t>
      </w:r>
      <w:r w:rsidRPr="0076389E">
        <w:rPr>
          <w:rFonts w:hint="eastAsia"/>
          <w:sz w:val="24"/>
        </w:rPr>
        <w:t>0.95%</w:t>
      </w:r>
      <w:r w:rsidRPr="0076389E">
        <w:rPr>
          <w:rFonts w:hint="eastAsia"/>
          <w:sz w:val="24"/>
        </w:rPr>
        <w:t>。</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1.3</w:t>
      </w:r>
      <w:r w:rsidRPr="0076389E">
        <w:rPr>
          <w:rFonts w:hint="eastAsia"/>
          <w:sz w:val="24"/>
        </w:rPr>
        <w:t>主持制定了刺参人工配合饲料国家标准：</w:t>
      </w:r>
      <w:r w:rsidRPr="0076389E">
        <w:rPr>
          <w:rFonts w:hint="eastAsia"/>
          <w:sz w:val="24"/>
        </w:rPr>
        <w:t xml:space="preserve">GBT 22919.7-2008 </w:t>
      </w:r>
      <w:r w:rsidRPr="0076389E">
        <w:rPr>
          <w:rFonts w:hint="eastAsia"/>
          <w:sz w:val="24"/>
        </w:rPr>
        <w:t>水产配合饲料</w:t>
      </w:r>
      <w:r w:rsidRPr="0076389E">
        <w:rPr>
          <w:rFonts w:hint="eastAsia"/>
          <w:sz w:val="24"/>
        </w:rPr>
        <w:t xml:space="preserve"> </w:t>
      </w:r>
      <w:r w:rsidRPr="0076389E">
        <w:rPr>
          <w:rFonts w:hint="eastAsia"/>
          <w:sz w:val="24"/>
        </w:rPr>
        <w:t>第</w:t>
      </w:r>
      <w:r w:rsidRPr="0076389E">
        <w:rPr>
          <w:rFonts w:hint="eastAsia"/>
          <w:sz w:val="24"/>
        </w:rPr>
        <w:t>7</w:t>
      </w:r>
      <w:r w:rsidRPr="0076389E">
        <w:rPr>
          <w:rFonts w:hint="eastAsia"/>
          <w:sz w:val="24"/>
        </w:rPr>
        <w:t>部分：刺参配合饲料，极大地推动了我国刺参人工配合饲料的发展。</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 xml:space="preserve">2. </w:t>
      </w:r>
      <w:r w:rsidRPr="0076389E">
        <w:rPr>
          <w:rFonts w:hint="eastAsia"/>
          <w:sz w:val="24"/>
        </w:rPr>
        <w:t>采用复合有益菌发酵技术，结合使用刺参多不饱和脂肪酸添加剂和复合中草药添加剂，促进刺参生长、提高刺参免疫相关基因表达和免疫相关酶活力。</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2.1</w:t>
      </w:r>
      <w:r w:rsidRPr="0076389E">
        <w:rPr>
          <w:rFonts w:hint="eastAsia"/>
          <w:sz w:val="24"/>
        </w:rPr>
        <w:t>从刺参肠道和生活环境中筛选了适合刺参饲料发酵的菌株，开发了用于刺参饲料发酵的复合有益菌制剂。发酵鱼粉的游离氨基酸和小肽含量分别提高了</w:t>
      </w:r>
      <w:r w:rsidRPr="0076389E">
        <w:rPr>
          <w:rFonts w:hint="eastAsia"/>
          <w:sz w:val="24"/>
        </w:rPr>
        <w:t>48.50%</w:t>
      </w:r>
      <w:r w:rsidRPr="0076389E">
        <w:rPr>
          <w:rFonts w:hint="eastAsia"/>
          <w:sz w:val="24"/>
        </w:rPr>
        <w:t>和</w:t>
      </w:r>
      <w:r w:rsidRPr="0076389E">
        <w:rPr>
          <w:rFonts w:hint="eastAsia"/>
          <w:sz w:val="24"/>
        </w:rPr>
        <w:t>78.63%</w:t>
      </w:r>
      <w:r w:rsidRPr="0076389E">
        <w:rPr>
          <w:rFonts w:hint="eastAsia"/>
          <w:sz w:val="24"/>
        </w:rPr>
        <w:t>。发酵扇贝边粉的游离氨基酸和小肽含量分别提高了</w:t>
      </w:r>
      <w:r w:rsidRPr="0076389E">
        <w:rPr>
          <w:rFonts w:hint="eastAsia"/>
          <w:sz w:val="24"/>
        </w:rPr>
        <w:t>81.75%</w:t>
      </w:r>
      <w:r w:rsidRPr="0076389E">
        <w:rPr>
          <w:rFonts w:hint="eastAsia"/>
          <w:sz w:val="24"/>
        </w:rPr>
        <w:t>和</w:t>
      </w:r>
      <w:r w:rsidRPr="0076389E">
        <w:rPr>
          <w:rFonts w:hint="eastAsia"/>
          <w:sz w:val="24"/>
        </w:rPr>
        <w:t>452.60%</w:t>
      </w:r>
      <w:r w:rsidRPr="0076389E">
        <w:rPr>
          <w:rFonts w:hint="eastAsia"/>
          <w:sz w:val="24"/>
        </w:rPr>
        <w:t>。获得了授权发明专利</w:t>
      </w:r>
      <w:r w:rsidRPr="0076389E">
        <w:rPr>
          <w:rFonts w:hint="eastAsia"/>
          <w:sz w:val="24"/>
        </w:rPr>
        <w:t>6</w:t>
      </w:r>
      <w:r w:rsidRPr="0076389E">
        <w:rPr>
          <w:rFonts w:hint="eastAsia"/>
          <w:sz w:val="24"/>
        </w:rPr>
        <w:t>项。</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2.2</w:t>
      </w:r>
      <w:r w:rsidRPr="0076389E">
        <w:rPr>
          <w:rFonts w:hint="eastAsia"/>
          <w:sz w:val="24"/>
        </w:rPr>
        <w:t>以发酵鱼粉和扇贝边等作为主要蛋白源，制作刺参配合饲料饲喂刺参，明显提高了刺参体腔液免疫相关酶活性和免疫相关基因表达。</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 xml:space="preserve">2.3 </w:t>
      </w:r>
      <w:r w:rsidRPr="0076389E">
        <w:rPr>
          <w:rFonts w:hint="eastAsia"/>
          <w:sz w:val="24"/>
        </w:rPr>
        <w:t>研制了高度不饱和脂肪酸添加剂和复合中草药制剂，取得了授权发明专利</w:t>
      </w:r>
      <w:r w:rsidRPr="0076389E">
        <w:rPr>
          <w:rFonts w:hint="eastAsia"/>
          <w:sz w:val="24"/>
        </w:rPr>
        <w:t>1</w:t>
      </w:r>
      <w:r w:rsidRPr="0076389E">
        <w:rPr>
          <w:rFonts w:hint="eastAsia"/>
          <w:sz w:val="24"/>
        </w:rPr>
        <w:t>项，开发了新产品</w:t>
      </w:r>
      <w:r w:rsidRPr="0076389E">
        <w:rPr>
          <w:rFonts w:hint="eastAsia"/>
          <w:sz w:val="24"/>
        </w:rPr>
        <w:t>2</w:t>
      </w:r>
      <w:r w:rsidRPr="0076389E">
        <w:rPr>
          <w:rFonts w:hint="eastAsia"/>
          <w:sz w:val="24"/>
        </w:rPr>
        <w:t>个。</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 xml:space="preserve">3. </w:t>
      </w:r>
      <w:r w:rsidRPr="0076389E">
        <w:rPr>
          <w:rFonts w:hint="eastAsia"/>
          <w:sz w:val="24"/>
        </w:rPr>
        <w:t>创制了高效环保刺参生物饲料，并实现了产业化。</w:t>
      </w:r>
      <w:r w:rsidRPr="0076389E">
        <w:rPr>
          <w:rFonts w:hint="eastAsia"/>
          <w:sz w:val="24"/>
        </w:rPr>
        <w:t xml:space="preserve"> </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综合运用复合有益菌发酵技术、高度不饱和脂肪酸添加剂和复合中草药制剂，创制了适于刺参各个养殖阶段</w:t>
      </w:r>
      <w:r w:rsidRPr="0076389E">
        <w:rPr>
          <w:rFonts w:hint="eastAsia"/>
          <w:sz w:val="24"/>
        </w:rPr>
        <w:t>[</w:t>
      </w:r>
      <w:r w:rsidRPr="0076389E">
        <w:rPr>
          <w:rFonts w:hint="eastAsia"/>
          <w:sz w:val="24"/>
        </w:rPr>
        <w:t>育苗期、保苗期</w:t>
      </w:r>
      <w:r w:rsidRPr="0076389E">
        <w:rPr>
          <w:rFonts w:hint="eastAsia"/>
          <w:sz w:val="24"/>
        </w:rPr>
        <w:t>(</w:t>
      </w:r>
      <w:r w:rsidRPr="0076389E">
        <w:rPr>
          <w:rFonts w:hint="eastAsia"/>
          <w:sz w:val="24"/>
        </w:rPr>
        <w:t>中间培育期</w:t>
      </w:r>
      <w:r w:rsidRPr="0076389E">
        <w:rPr>
          <w:rFonts w:hint="eastAsia"/>
          <w:sz w:val="24"/>
        </w:rPr>
        <w:t>)</w:t>
      </w:r>
      <w:r w:rsidRPr="0076389E">
        <w:rPr>
          <w:rFonts w:hint="eastAsia"/>
          <w:sz w:val="24"/>
        </w:rPr>
        <w:t>和养成期</w:t>
      </w:r>
      <w:r w:rsidRPr="0076389E">
        <w:rPr>
          <w:rFonts w:hint="eastAsia"/>
          <w:sz w:val="24"/>
        </w:rPr>
        <w:t>]</w:t>
      </w:r>
      <w:r w:rsidRPr="0076389E">
        <w:rPr>
          <w:rFonts w:hint="eastAsia"/>
          <w:sz w:val="24"/>
        </w:rPr>
        <w:t>和不同养殖模式的高效环保生物饲料。制定企业标准</w:t>
      </w:r>
      <w:r w:rsidRPr="0076389E">
        <w:rPr>
          <w:rFonts w:hint="eastAsia"/>
          <w:sz w:val="24"/>
        </w:rPr>
        <w:t>2</w:t>
      </w:r>
      <w:r w:rsidRPr="0076389E">
        <w:rPr>
          <w:rFonts w:hint="eastAsia"/>
          <w:sz w:val="24"/>
        </w:rPr>
        <w:t>项，建设了生产线</w:t>
      </w:r>
      <w:r w:rsidRPr="0076389E">
        <w:rPr>
          <w:rFonts w:hint="eastAsia"/>
          <w:sz w:val="24"/>
        </w:rPr>
        <w:t>2</w:t>
      </w:r>
      <w:r w:rsidRPr="0076389E">
        <w:rPr>
          <w:rFonts w:hint="eastAsia"/>
          <w:sz w:val="24"/>
        </w:rPr>
        <w:t>条。</w:t>
      </w:r>
    </w:p>
    <w:p w:rsidR="0076389E" w:rsidRPr="0076389E" w:rsidRDefault="0076389E" w:rsidP="0076389E">
      <w:pPr>
        <w:snapToGrid w:val="0"/>
        <w:spacing w:line="360" w:lineRule="auto"/>
        <w:ind w:firstLineChars="200" w:firstLine="480"/>
        <w:rPr>
          <w:rFonts w:hint="eastAsia"/>
          <w:sz w:val="24"/>
        </w:rPr>
      </w:pPr>
      <w:r w:rsidRPr="0076389E">
        <w:rPr>
          <w:rFonts w:hint="eastAsia"/>
          <w:sz w:val="24"/>
        </w:rPr>
        <w:t>4.</w:t>
      </w:r>
      <w:r w:rsidRPr="0076389E">
        <w:rPr>
          <w:rFonts w:hint="eastAsia"/>
          <w:sz w:val="24"/>
        </w:rPr>
        <w:t>取得了巨大的经济效益、社会效益和生态效益。</w:t>
      </w:r>
    </w:p>
    <w:p w:rsidR="00CA34C8" w:rsidRDefault="0076389E" w:rsidP="0076389E">
      <w:pPr>
        <w:snapToGrid w:val="0"/>
        <w:spacing w:line="360" w:lineRule="auto"/>
        <w:ind w:firstLineChars="200" w:firstLine="480"/>
        <w:rPr>
          <w:sz w:val="24"/>
        </w:rPr>
      </w:pPr>
      <w:r w:rsidRPr="0076389E">
        <w:rPr>
          <w:rFonts w:hint="eastAsia"/>
          <w:sz w:val="24"/>
        </w:rPr>
        <w:t>自</w:t>
      </w:r>
      <w:r w:rsidRPr="0076389E">
        <w:rPr>
          <w:rFonts w:hint="eastAsia"/>
          <w:sz w:val="24"/>
        </w:rPr>
        <w:t>2002</w:t>
      </w:r>
      <w:r w:rsidRPr="0076389E">
        <w:rPr>
          <w:rFonts w:hint="eastAsia"/>
          <w:sz w:val="24"/>
        </w:rPr>
        <w:t>年以来，</w:t>
      </w:r>
      <w:r w:rsidR="002A1EFA">
        <w:rPr>
          <w:rFonts w:hint="eastAsia"/>
          <w:sz w:val="24"/>
        </w:rPr>
        <w:t>已</w:t>
      </w:r>
      <w:r w:rsidRPr="0076389E">
        <w:rPr>
          <w:rFonts w:hint="eastAsia"/>
          <w:sz w:val="24"/>
        </w:rPr>
        <w:t>在全国多个企业应用。近</w:t>
      </w:r>
      <w:r w:rsidRPr="0076389E">
        <w:rPr>
          <w:rFonts w:hint="eastAsia"/>
          <w:sz w:val="24"/>
        </w:rPr>
        <w:t>3</w:t>
      </w:r>
      <w:r w:rsidRPr="0076389E">
        <w:rPr>
          <w:rFonts w:hint="eastAsia"/>
          <w:sz w:val="24"/>
        </w:rPr>
        <w:t>年累计推广刺参生物饲料</w:t>
      </w:r>
      <w:r w:rsidRPr="0076389E">
        <w:rPr>
          <w:rFonts w:hint="eastAsia"/>
          <w:sz w:val="24"/>
        </w:rPr>
        <w:t>5.5</w:t>
      </w:r>
      <w:r w:rsidRPr="0076389E">
        <w:rPr>
          <w:rFonts w:hint="eastAsia"/>
          <w:sz w:val="24"/>
        </w:rPr>
        <w:t>万吨，新增经济效益</w:t>
      </w:r>
      <w:r w:rsidRPr="0076389E">
        <w:rPr>
          <w:rFonts w:hint="eastAsia"/>
          <w:sz w:val="24"/>
        </w:rPr>
        <w:t>4.4</w:t>
      </w:r>
      <w:r w:rsidRPr="0076389E">
        <w:rPr>
          <w:rFonts w:hint="eastAsia"/>
          <w:sz w:val="24"/>
        </w:rPr>
        <w:t>亿元。间接带动刺参健康养殖产量达</w:t>
      </w:r>
      <w:r w:rsidRPr="0076389E">
        <w:rPr>
          <w:rFonts w:hint="eastAsia"/>
          <w:sz w:val="24"/>
        </w:rPr>
        <w:t>8</w:t>
      </w:r>
      <w:r w:rsidRPr="0076389E">
        <w:rPr>
          <w:rFonts w:hint="eastAsia"/>
          <w:sz w:val="24"/>
        </w:rPr>
        <w:t>万</w:t>
      </w:r>
      <w:r w:rsidR="002A1EFA" w:rsidRPr="0076389E">
        <w:rPr>
          <w:rFonts w:hint="eastAsia"/>
          <w:sz w:val="24"/>
        </w:rPr>
        <w:t>余</w:t>
      </w:r>
      <w:r w:rsidRPr="0076389E">
        <w:rPr>
          <w:rFonts w:hint="eastAsia"/>
          <w:sz w:val="24"/>
        </w:rPr>
        <w:t>吨，产值</w:t>
      </w:r>
      <w:r w:rsidRPr="0076389E">
        <w:rPr>
          <w:rFonts w:hint="eastAsia"/>
          <w:sz w:val="24"/>
        </w:rPr>
        <w:t>108</w:t>
      </w:r>
      <w:r w:rsidRPr="0076389E">
        <w:rPr>
          <w:rFonts w:hint="eastAsia"/>
          <w:sz w:val="24"/>
        </w:rPr>
        <w:t>亿元；发表学术论文</w:t>
      </w:r>
      <w:r w:rsidRPr="0076389E">
        <w:rPr>
          <w:rFonts w:hint="eastAsia"/>
          <w:sz w:val="24"/>
        </w:rPr>
        <w:t>10</w:t>
      </w:r>
      <w:r w:rsidRPr="0076389E">
        <w:rPr>
          <w:rFonts w:hint="eastAsia"/>
          <w:sz w:val="24"/>
        </w:rPr>
        <w:t>篇（其中</w:t>
      </w:r>
      <w:r w:rsidRPr="0076389E">
        <w:rPr>
          <w:rFonts w:hint="eastAsia"/>
          <w:sz w:val="24"/>
        </w:rPr>
        <w:t>SCI</w:t>
      </w:r>
      <w:r w:rsidRPr="0076389E">
        <w:rPr>
          <w:rFonts w:hint="eastAsia"/>
          <w:sz w:val="24"/>
        </w:rPr>
        <w:t>收录</w:t>
      </w:r>
      <w:r w:rsidRPr="0076389E">
        <w:rPr>
          <w:rFonts w:hint="eastAsia"/>
          <w:sz w:val="24"/>
        </w:rPr>
        <w:t>4</w:t>
      </w:r>
      <w:r w:rsidRPr="0076389E">
        <w:rPr>
          <w:rFonts w:hint="eastAsia"/>
          <w:sz w:val="24"/>
        </w:rPr>
        <w:t>篇，中文核心</w:t>
      </w:r>
      <w:r w:rsidRPr="0076389E">
        <w:rPr>
          <w:rFonts w:hint="eastAsia"/>
          <w:sz w:val="24"/>
        </w:rPr>
        <w:t>4</w:t>
      </w:r>
      <w:r w:rsidRPr="0076389E">
        <w:rPr>
          <w:rFonts w:hint="eastAsia"/>
          <w:sz w:val="24"/>
        </w:rPr>
        <w:t>篇），获得授权发明专利</w:t>
      </w:r>
      <w:r w:rsidRPr="0076389E">
        <w:rPr>
          <w:rFonts w:hint="eastAsia"/>
          <w:sz w:val="24"/>
        </w:rPr>
        <w:t>11</w:t>
      </w:r>
      <w:r w:rsidRPr="0076389E">
        <w:rPr>
          <w:rFonts w:hint="eastAsia"/>
          <w:sz w:val="24"/>
        </w:rPr>
        <w:t>项、新成果</w:t>
      </w:r>
      <w:r w:rsidRPr="0076389E">
        <w:rPr>
          <w:rFonts w:hint="eastAsia"/>
          <w:sz w:val="24"/>
        </w:rPr>
        <w:t>3</w:t>
      </w:r>
      <w:r w:rsidRPr="0076389E">
        <w:rPr>
          <w:rFonts w:hint="eastAsia"/>
          <w:sz w:val="24"/>
        </w:rPr>
        <w:t>项（转让</w:t>
      </w:r>
      <w:r w:rsidRPr="0076389E">
        <w:rPr>
          <w:rFonts w:hint="eastAsia"/>
          <w:sz w:val="24"/>
        </w:rPr>
        <w:t>1</w:t>
      </w:r>
      <w:r w:rsidRPr="0076389E">
        <w:rPr>
          <w:rFonts w:hint="eastAsia"/>
          <w:sz w:val="24"/>
        </w:rPr>
        <w:t>项，价值</w:t>
      </w:r>
      <w:r w:rsidRPr="0076389E">
        <w:rPr>
          <w:rFonts w:hint="eastAsia"/>
          <w:sz w:val="24"/>
        </w:rPr>
        <w:t>15</w:t>
      </w:r>
      <w:r w:rsidRPr="0076389E">
        <w:rPr>
          <w:rFonts w:hint="eastAsia"/>
          <w:sz w:val="24"/>
        </w:rPr>
        <w:t>万元），制订国家标准</w:t>
      </w:r>
      <w:r w:rsidRPr="0076389E">
        <w:rPr>
          <w:rFonts w:hint="eastAsia"/>
          <w:sz w:val="24"/>
        </w:rPr>
        <w:t>1</w:t>
      </w:r>
      <w:r w:rsidRPr="0076389E">
        <w:rPr>
          <w:rFonts w:hint="eastAsia"/>
          <w:sz w:val="24"/>
        </w:rPr>
        <w:t>项，企业标准</w:t>
      </w:r>
      <w:r w:rsidRPr="0076389E">
        <w:rPr>
          <w:rFonts w:hint="eastAsia"/>
          <w:sz w:val="24"/>
        </w:rPr>
        <w:t>2</w:t>
      </w:r>
      <w:r w:rsidRPr="0076389E">
        <w:rPr>
          <w:rFonts w:hint="eastAsia"/>
          <w:sz w:val="24"/>
        </w:rPr>
        <w:t>项。</w:t>
      </w:r>
    </w:p>
    <w:p w:rsidR="00CA34C8" w:rsidRPr="0076389E" w:rsidRDefault="00935631" w:rsidP="0076389E">
      <w:pPr>
        <w:numPr>
          <w:ilvl w:val="0"/>
          <w:numId w:val="1"/>
        </w:numPr>
        <w:adjustRightInd w:val="0"/>
        <w:snapToGrid w:val="0"/>
        <w:spacing w:line="360" w:lineRule="auto"/>
        <w:rPr>
          <w:b/>
          <w:bCs/>
          <w:sz w:val="32"/>
          <w:szCs w:val="32"/>
        </w:rPr>
      </w:pPr>
      <w:r w:rsidRPr="0076389E">
        <w:rPr>
          <w:rFonts w:hint="eastAsia"/>
          <w:b/>
          <w:bCs/>
          <w:sz w:val="32"/>
          <w:szCs w:val="32"/>
        </w:rPr>
        <w:lastRenderedPageBreak/>
        <w:t>客观评价</w:t>
      </w:r>
    </w:p>
    <w:p w:rsidR="0076389E" w:rsidRPr="0076389E" w:rsidRDefault="0076389E" w:rsidP="0076389E">
      <w:pPr>
        <w:adjustRightInd w:val="0"/>
        <w:snapToGrid w:val="0"/>
        <w:spacing w:line="360" w:lineRule="auto"/>
        <w:ind w:firstLineChars="200" w:firstLine="480"/>
        <w:rPr>
          <w:rFonts w:hint="eastAsia"/>
          <w:bCs/>
          <w:sz w:val="24"/>
        </w:rPr>
      </w:pPr>
      <w:r w:rsidRPr="0076389E">
        <w:rPr>
          <w:rFonts w:hint="eastAsia"/>
          <w:bCs/>
          <w:sz w:val="24"/>
        </w:rPr>
        <w:t>该项目在刺参营养机理和高效环保饲料的创制方面受到专家的客观公正的评价。</w:t>
      </w:r>
    </w:p>
    <w:p w:rsidR="0076389E" w:rsidRPr="0076389E" w:rsidRDefault="0076389E" w:rsidP="0076389E">
      <w:pPr>
        <w:adjustRightInd w:val="0"/>
        <w:snapToGrid w:val="0"/>
        <w:spacing w:line="360" w:lineRule="auto"/>
        <w:ind w:firstLineChars="200" w:firstLine="480"/>
        <w:rPr>
          <w:rFonts w:hint="eastAsia"/>
          <w:bCs/>
          <w:sz w:val="24"/>
        </w:rPr>
      </w:pPr>
      <w:r w:rsidRPr="0076389E">
        <w:rPr>
          <w:rFonts w:hint="eastAsia"/>
          <w:bCs/>
          <w:sz w:val="24"/>
        </w:rPr>
        <w:t>在</w:t>
      </w:r>
      <w:r w:rsidRPr="0076389E">
        <w:rPr>
          <w:rFonts w:hint="eastAsia"/>
          <w:bCs/>
          <w:sz w:val="24"/>
        </w:rPr>
        <w:t>2003</w:t>
      </w:r>
      <w:r w:rsidRPr="0076389E">
        <w:rPr>
          <w:rFonts w:hint="eastAsia"/>
          <w:bCs/>
          <w:sz w:val="24"/>
        </w:rPr>
        <w:t>年青岛市科技局组织的对科技成果“刺参营养需求及高效环保饲料的研究”项目的鉴定中，充分肯定项目的研究成果，认为该项目成果达到了国际先进水平。</w:t>
      </w:r>
    </w:p>
    <w:p w:rsidR="0076389E" w:rsidRPr="0076389E" w:rsidRDefault="0076389E" w:rsidP="0076389E">
      <w:pPr>
        <w:adjustRightInd w:val="0"/>
        <w:snapToGrid w:val="0"/>
        <w:spacing w:line="360" w:lineRule="auto"/>
        <w:ind w:firstLineChars="200" w:firstLine="480"/>
        <w:rPr>
          <w:rFonts w:hint="eastAsia"/>
          <w:bCs/>
          <w:sz w:val="24"/>
        </w:rPr>
      </w:pPr>
      <w:r w:rsidRPr="0076389E">
        <w:rPr>
          <w:rFonts w:hint="eastAsia"/>
          <w:bCs/>
          <w:sz w:val="24"/>
        </w:rPr>
        <w:t>在</w:t>
      </w:r>
      <w:r w:rsidRPr="0076389E">
        <w:rPr>
          <w:rFonts w:hint="eastAsia"/>
          <w:bCs/>
          <w:sz w:val="24"/>
        </w:rPr>
        <w:t>2006</w:t>
      </w:r>
      <w:r w:rsidRPr="0076389E">
        <w:rPr>
          <w:rFonts w:hint="eastAsia"/>
          <w:bCs/>
          <w:sz w:val="24"/>
        </w:rPr>
        <w:t>年山东省科技厅组织的对科技成果“刺参营养生理及高效环保饲料的研究”项目的鉴定中，充分肯定项目的成果，认为该成果达到了国际先进水平。</w:t>
      </w:r>
    </w:p>
    <w:p w:rsidR="0076389E" w:rsidRPr="0076389E" w:rsidRDefault="0076389E" w:rsidP="0076389E">
      <w:pPr>
        <w:adjustRightInd w:val="0"/>
        <w:snapToGrid w:val="0"/>
        <w:spacing w:line="360" w:lineRule="auto"/>
        <w:ind w:firstLineChars="200" w:firstLine="480"/>
        <w:rPr>
          <w:rFonts w:hint="eastAsia"/>
          <w:bCs/>
          <w:sz w:val="24"/>
        </w:rPr>
      </w:pPr>
      <w:r w:rsidRPr="0076389E">
        <w:rPr>
          <w:rFonts w:hint="eastAsia"/>
          <w:bCs/>
          <w:sz w:val="24"/>
        </w:rPr>
        <w:t>在</w:t>
      </w:r>
      <w:r w:rsidRPr="0076389E">
        <w:rPr>
          <w:rFonts w:hint="eastAsia"/>
          <w:bCs/>
          <w:sz w:val="24"/>
        </w:rPr>
        <w:t>2013</w:t>
      </w:r>
      <w:r w:rsidRPr="0076389E">
        <w:rPr>
          <w:rFonts w:hint="eastAsia"/>
          <w:bCs/>
          <w:sz w:val="24"/>
        </w:rPr>
        <w:t>年山东省教育厅组织的对“仿刺参功能性饲料及添加剂的研究与开发”项目的鉴定中，认为该项目成果达到国际先进水平。</w:t>
      </w:r>
    </w:p>
    <w:p w:rsidR="0076389E" w:rsidRPr="0076389E" w:rsidRDefault="0076389E" w:rsidP="0076389E">
      <w:pPr>
        <w:adjustRightInd w:val="0"/>
        <w:snapToGrid w:val="0"/>
        <w:spacing w:line="360" w:lineRule="auto"/>
        <w:ind w:firstLineChars="200" w:firstLine="480"/>
        <w:rPr>
          <w:rFonts w:hint="eastAsia"/>
          <w:bCs/>
          <w:sz w:val="24"/>
        </w:rPr>
      </w:pPr>
      <w:r w:rsidRPr="0076389E">
        <w:rPr>
          <w:rFonts w:hint="eastAsia"/>
          <w:bCs/>
          <w:sz w:val="24"/>
        </w:rPr>
        <w:t>在</w:t>
      </w:r>
      <w:r w:rsidRPr="0076389E">
        <w:rPr>
          <w:rFonts w:hint="eastAsia"/>
          <w:bCs/>
          <w:sz w:val="24"/>
        </w:rPr>
        <w:t>2006</w:t>
      </w:r>
      <w:r w:rsidRPr="0076389E">
        <w:rPr>
          <w:rFonts w:hint="eastAsia"/>
          <w:bCs/>
          <w:sz w:val="24"/>
        </w:rPr>
        <w:t>年科技部对“刺参高效环保饲料的中试开发”项目的验收中，充分肯定了项目成果，认为所开发的饲料对环境污染小，具有高效环保饲料的特点。</w:t>
      </w:r>
    </w:p>
    <w:p w:rsidR="0076389E" w:rsidRPr="0076389E" w:rsidRDefault="0076389E" w:rsidP="0076389E">
      <w:pPr>
        <w:adjustRightInd w:val="0"/>
        <w:snapToGrid w:val="0"/>
        <w:spacing w:line="360" w:lineRule="auto"/>
        <w:ind w:firstLineChars="200" w:firstLine="480"/>
        <w:rPr>
          <w:rFonts w:hint="eastAsia"/>
          <w:bCs/>
          <w:sz w:val="24"/>
        </w:rPr>
      </w:pPr>
      <w:r w:rsidRPr="0076389E">
        <w:rPr>
          <w:rFonts w:hint="eastAsia"/>
          <w:bCs/>
          <w:sz w:val="24"/>
        </w:rPr>
        <w:t>在</w:t>
      </w:r>
      <w:r w:rsidRPr="0076389E">
        <w:rPr>
          <w:rFonts w:hint="eastAsia"/>
          <w:bCs/>
          <w:sz w:val="24"/>
        </w:rPr>
        <w:t>2017</w:t>
      </w:r>
      <w:r w:rsidRPr="0076389E">
        <w:rPr>
          <w:rFonts w:hint="eastAsia"/>
          <w:bCs/>
          <w:sz w:val="24"/>
        </w:rPr>
        <w:t>年山东省科技厅组织的对“刺参抗病型功能饲料的规模化生产及应用”项目验收中，充分可定了该项目的成果，认为项目成果可为刺参养殖业带来显著经济、生态和社会效益，对产业的健康持续发展起到积极作用。</w:t>
      </w:r>
    </w:p>
    <w:p w:rsidR="00816410" w:rsidRPr="0076389E" w:rsidRDefault="0076389E" w:rsidP="0076389E">
      <w:pPr>
        <w:adjustRightInd w:val="0"/>
        <w:snapToGrid w:val="0"/>
        <w:spacing w:line="360" w:lineRule="auto"/>
        <w:ind w:firstLineChars="200" w:firstLine="480"/>
        <w:rPr>
          <w:bCs/>
          <w:sz w:val="24"/>
        </w:rPr>
      </w:pPr>
      <w:r w:rsidRPr="0076389E">
        <w:rPr>
          <w:rFonts w:hint="eastAsia"/>
          <w:bCs/>
          <w:sz w:val="24"/>
        </w:rPr>
        <w:t>2020</w:t>
      </w:r>
      <w:r w:rsidRPr="0076389E">
        <w:rPr>
          <w:rFonts w:hint="eastAsia"/>
          <w:bCs/>
          <w:sz w:val="24"/>
        </w:rPr>
        <w:t>年，经过第三方评价，认为申请人创制的高效环保刺参生物饲料，在技术上有重大突破，实现了高效率，节能环保的目标，运用了包括复合有益菌发酵技术和复合中草药添加剂技术，在提高饲料利用率的同时，增强了刺参自身免疫力，促进了刺参健康，刺参增重快，抗病力强。促进刺参养殖过程中抗生素替代的进程，从而促进了刺参养殖业健康持续发展。</w:t>
      </w:r>
    </w:p>
    <w:p w:rsidR="00CA34C8" w:rsidRDefault="00CA34C8"/>
    <w:p w:rsidR="00CA34C8" w:rsidRDefault="00935631">
      <w:pPr>
        <w:numPr>
          <w:ilvl w:val="0"/>
          <w:numId w:val="1"/>
        </w:numPr>
        <w:rPr>
          <w:b/>
          <w:bCs/>
          <w:sz w:val="32"/>
          <w:szCs w:val="32"/>
        </w:rPr>
      </w:pPr>
      <w:r>
        <w:rPr>
          <w:rFonts w:hint="eastAsia"/>
          <w:b/>
          <w:bCs/>
          <w:sz w:val="32"/>
          <w:szCs w:val="32"/>
        </w:rPr>
        <w:t>推广应用情况</w:t>
      </w:r>
    </w:p>
    <w:p w:rsidR="00DD5C0C" w:rsidRPr="00DD5C0C" w:rsidRDefault="00DD5C0C" w:rsidP="00DD5C0C">
      <w:pPr>
        <w:adjustRightInd w:val="0"/>
        <w:snapToGrid w:val="0"/>
        <w:spacing w:line="360" w:lineRule="auto"/>
        <w:ind w:firstLineChars="200" w:firstLine="480"/>
        <w:rPr>
          <w:rFonts w:hint="eastAsia"/>
          <w:bCs/>
          <w:sz w:val="24"/>
        </w:rPr>
      </w:pPr>
      <w:r w:rsidRPr="00DD5C0C">
        <w:rPr>
          <w:rFonts w:hint="eastAsia"/>
          <w:bCs/>
          <w:sz w:val="24"/>
        </w:rPr>
        <w:t>自</w:t>
      </w:r>
      <w:r w:rsidRPr="00DD5C0C">
        <w:rPr>
          <w:rFonts w:hint="eastAsia"/>
          <w:bCs/>
          <w:sz w:val="24"/>
        </w:rPr>
        <w:t>2002</w:t>
      </w:r>
      <w:r w:rsidRPr="00DD5C0C">
        <w:rPr>
          <w:rFonts w:hint="eastAsia"/>
          <w:bCs/>
          <w:sz w:val="24"/>
        </w:rPr>
        <w:t>年到现在</w:t>
      </w:r>
      <w:r w:rsidRPr="00DD5C0C">
        <w:rPr>
          <w:rFonts w:hint="eastAsia"/>
          <w:bCs/>
          <w:sz w:val="24"/>
        </w:rPr>
        <w:t>2019</w:t>
      </w:r>
      <w:r w:rsidRPr="00DD5C0C">
        <w:rPr>
          <w:rFonts w:hint="eastAsia"/>
          <w:bCs/>
          <w:sz w:val="24"/>
        </w:rPr>
        <w:t>年，应用本项目技术从最初的几百吨</w:t>
      </w:r>
      <w:r w:rsidRPr="00DD5C0C">
        <w:rPr>
          <w:rFonts w:hint="eastAsia"/>
          <w:bCs/>
          <w:sz w:val="24"/>
        </w:rPr>
        <w:t>/</w:t>
      </w:r>
      <w:r w:rsidRPr="00DD5C0C">
        <w:rPr>
          <w:rFonts w:hint="eastAsia"/>
          <w:bCs/>
          <w:sz w:val="24"/>
        </w:rPr>
        <w:t>年到现在的数千吨</w:t>
      </w:r>
      <w:r w:rsidRPr="00DD5C0C">
        <w:rPr>
          <w:rFonts w:hint="eastAsia"/>
          <w:bCs/>
          <w:sz w:val="24"/>
        </w:rPr>
        <w:t>/</w:t>
      </w:r>
      <w:r w:rsidRPr="00DD5C0C">
        <w:rPr>
          <w:rFonts w:hint="eastAsia"/>
          <w:bCs/>
          <w:sz w:val="24"/>
        </w:rPr>
        <w:t>年，</w:t>
      </w:r>
      <w:r w:rsidR="00C93DE2">
        <w:rPr>
          <w:rFonts w:hint="eastAsia"/>
          <w:bCs/>
          <w:sz w:val="24"/>
        </w:rPr>
        <w:t>近</w:t>
      </w:r>
      <w:r w:rsidR="00C93DE2">
        <w:rPr>
          <w:rFonts w:hint="eastAsia"/>
          <w:bCs/>
          <w:sz w:val="24"/>
        </w:rPr>
        <w:t>3</w:t>
      </w:r>
      <w:r w:rsidR="00C93DE2">
        <w:rPr>
          <w:rFonts w:hint="eastAsia"/>
          <w:bCs/>
          <w:sz w:val="24"/>
        </w:rPr>
        <w:t>年来，本项目</w:t>
      </w:r>
      <w:r w:rsidRPr="00DD5C0C">
        <w:rPr>
          <w:rFonts w:hint="eastAsia"/>
          <w:bCs/>
          <w:sz w:val="24"/>
        </w:rPr>
        <w:t>共生产销售高效环保刺参生物饲料达</w:t>
      </w:r>
      <w:r w:rsidRPr="00DD5C0C">
        <w:rPr>
          <w:rFonts w:hint="eastAsia"/>
          <w:bCs/>
          <w:sz w:val="24"/>
        </w:rPr>
        <w:t>5.5</w:t>
      </w:r>
      <w:r w:rsidRPr="00DD5C0C">
        <w:rPr>
          <w:rFonts w:hint="eastAsia"/>
          <w:bCs/>
          <w:sz w:val="24"/>
        </w:rPr>
        <w:t>万吨，</w:t>
      </w:r>
      <w:r>
        <w:rPr>
          <w:rFonts w:hint="eastAsia"/>
          <w:bCs/>
          <w:sz w:val="24"/>
        </w:rPr>
        <w:t>新增经济效益</w:t>
      </w:r>
      <w:r w:rsidRPr="00DD5C0C">
        <w:rPr>
          <w:rFonts w:hint="eastAsia"/>
          <w:bCs/>
          <w:sz w:val="24"/>
        </w:rPr>
        <w:t>4.4</w:t>
      </w:r>
      <w:r w:rsidRPr="00DD5C0C">
        <w:rPr>
          <w:rFonts w:hint="eastAsia"/>
          <w:bCs/>
          <w:sz w:val="24"/>
        </w:rPr>
        <w:t>亿元，这些饲料销售到山东、河北、辽宁、江苏以及福建等刺参养殖区，带动刺参</w:t>
      </w:r>
      <w:r>
        <w:rPr>
          <w:rFonts w:hint="eastAsia"/>
          <w:bCs/>
          <w:sz w:val="24"/>
        </w:rPr>
        <w:t>健康养殖</w:t>
      </w:r>
      <w:r w:rsidRPr="00DD5C0C">
        <w:rPr>
          <w:rFonts w:hint="eastAsia"/>
          <w:bCs/>
          <w:sz w:val="24"/>
        </w:rPr>
        <w:t>产</w:t>
      </w:r>
      <w:r>
        <w:rPr>
          <w:rFonts w:hint="eastAsia"/>
          <w:bCs/>
          <w:sz w:val="24"/>
        </w:rPr>
        <w:t>量</w:t>
      </w:r>
      <w:r w:rsidRPr="00DD5C0C">
        <w:rPr>
          <w:rFonts w:hint="eastAsia"/>
          <w:bCs/>
          <w:sz w:val="24"/>
        </w:rPr>
        <w:t>共</w:t>
      </w:r>
      <w:r>
        <w:rPr>
          <w:rFonts w:hint="eastAsia"/>
          <w:bCs/>
          <w:sz w:val="24"/>
        </w:rPr>
        <w:t>8</w:t>
      </w:r>
      <w:r w:rsidRPr="00DD5C0C">
        <w:rPr>
          <w:rFonts w:hint="eastAsia"/>
          <w:bCs/>
          <w:sz w:val="24"/>
        </w:rPr>
        <w:t>万吨，产值达到</w:t>
      </w:r>
      <w:r>
        <w:rPr>
          <w:rFonts w:hint="eastAsia"/>
          <w:bCs/>
          <w:sz w:val="24"/>
        </w:rPr>
        <w:t>108</w:t>
      </w:r>
      <w:r w:rsidRPr="00DD5C0C">
        <w:rPr>
          <w:rFonts w:hint="eastAsia"/>
          <w:bCs/>
          <w:sz w:val="24"/>
        </w:rPr>
        <w:t>亿元人民币。</w:t>
      </w:r>
    </w:p>
    <w:p w:rsidR="00CA34C8" w:rsidRPr="00DD5C0C" w:rsidRDefault="00DD5C0C" w:rsidP="00DD5C0C">
      <w:pPr>
        <w:adjustRightInd w:val="0"/>
        <w:snapToGrid w:val="0"/>
        <w:spacing w:line="360" w:lineRule="auto"/>
        <w:ind w:firstLineChars="200" w:firstLine="480"/>
        <w:rPr>
          <w:rFonts w:hint="eastAsia"/>
          <w:bCs/>
          <w:sz w:val="24"/>
        </w:rPr>
      </w:pPr>
      <w:r w:rsidRPr="00DD5C0C">
        <w:rPr>
          <w:rFonts w:hint="eastAsia"/>
          <w:bCs/>
          <w:sz w:val="24"/>
        </w:rPr>
        <w:t>应用本成果的高效环保刺参生物饲料，可大大提高饲料中营养物质的吸收利用率，减少氮磷在水体中的排放，降低环境污染。</w:t>
      </w:r>
      <w:r>
        <w:rPr>
          <w:rFonts w:hint="eastAsia"/>
          <w:bCs/>
          <w:sz w:val="24"/>
        </w:rPr>
        <w:t>另外</w:t>
      </w:r>
      <w:r w:rsidRPr="00DD5C0C">
        <w:rPr>
          <w:rFonts w:hint="eastAsia"/>
          <w:bCs/>
          <w:sz w:val="24"/>
        </w:rPr>
        <w:t>，使用高效环保刺参生物饲料，可提高刺参自身免疫力，增强抗病能力，提高刺参产量</w:t>
      </w:r>
      <w:r>
        <w:rPr>
          <w:rFonts w:hint="eastAsia"/>
          <w:bCs/>
          <w:sz w:val="24"/>
        </w:rPr>
        <w:t>。</w:t>
      </w:r>
      <w:r w:rsidRPr="00DD5C0C">
        <w:rPr>
          <w:rFonts w:hint="eastAsia"/>
          <w:bCs/>
          <w:sz w:val="24"/>
        </w:rPr>
        <w:t>与此同时，减少</w:t>
      </w:r>
      <w:r w:rsidRPr="00DD5C0C">
        <w:rPr>
          <w:rFonts w:hint="eastAsia"/>
          <w:bCs/>
          <w:sz w:val="24"/>
        </w:rPr>
        <w:lastRenderedPageBreak/>
        <w:t>了抗生素和消毒剂等化学药品的使用量，为社会提供了健康安全的食品，</w:t>
      </w:r>
      <w:r>
        <w:rPr>
          <w:rFonts w:hint="eastAsia"/>
          <w:bCs/>
          <w:sz w:val="24"/>
        </w:rPr>
        <w:t>因此</w:t>
      </w:r>
      <w:r w:rsidRPr="00DD5C0C">
        <w:rPr>
          <w:rFonts w:hint="eastAsia"/>
          <w:bCs/>
          <w:sz w:val="24"/>
        </w:rPr>
        <w:t>产生了巨大的生态效益和社会效益。</w:t>
      </w:r>
    </w:p>
    <w:p w:rsidR="002A1EFA" w:rsidRDefault="002A1EFA" w:rsidP="002A1EFA">
      <w:pPr>
        <w:numPr>
          <w:ilvl w:val="0"/>
          <w:numId w:val="1"/>
        </w:numPr>
        <w:rPr>
          <w:b/>
          <w:bCs/>
          <w:sz w:val="32"/>
          <w:szCs w:val="32"/>
        </w:rPr>
      </w:pPr>
      <w:r>
        <w:rPr>
          <w:rFonts w:hint="eastAsia"/>
          <w:b/>
          <w:bCs/>
          <w:sz w:val="32"/>
          <w:szCs w:val="32"/>
        </w:rPr>
        <w:t>主要知识产权和标准规范等目录</w:t>
      </w:r>
    </w:p>
    <w:tbl>
      <w:tblPr>
        <w:tblW w:w="940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31"/>
        <w:gridCol w:w="1613"/>
        <w:gridCol w:w="699"/>
        <w:gridCol w:w="1118"/>
        <w:gridCol w:w="709"/>
        <w:gridCol w:w="850"/>
        <w:gridCol w:w="993"/>
        <w:gridCol w:w="1134"/>
        <w:gridCol w:w="1059"/>
      </w:tblGrid>
      <w:tr w:rsidR="002A1EFA" w:rsidTr="0009248F">
        <w:trPr>
          <w:trHeight w:val="544"/>
          <w:jc w:val="center"/>
        </w:trPr>
        <w:tc>
          <w:tcPr>
            <w:tcW w:w="1231" w:type="dxa"/>
            <w:tcBorders>
              <w:top w:val="single" w:sz="4" w:space="0" w:color="auto"/>
              <w:bottom w:val="single" w:sz="4" w:space="0" w:color="auto"/>
            </w:tcBorders>
            <w:vAlign w:val="center"/>
          </w:tcPr>
          <w:p w:rsidR="002A1EFA" w:rsidRPr="002A1EFA" w:rsidRDefault="002A1EFA" w:rsidP="0009248F">
            <w:pPr>
              <w:pStyle w:val="a4"/>
              <w:ind w:firstLineChars="0" w:firstLine="0"/>
              <w:jc w:val="center"/>
            </w:pPr>
            <w:r w:rsidRPr="002A1EFA">
              <w:rPr>
                <w:rFonts w:ascii="宋体" w:hAnsi="宋体"/>
                <w:color w:val="000000"/>
              </w:rPr>
              <w:t>知识产权</w:t>
            </w:r>
            <w:r w:rsidRPr="002A1EFA">
              <w:rPr>
                <w:rFonts w:ascii="宋体" w:hAnsi="宋体" w:hint="eastAsia"/>
                <w:color w:val="000000"/>
              </w:rPr>
              <w:t>（标准）</w:t>
            </w:r>
            <w:r w:rsidRPr="002A1EFA">
              <w:rPr>
                <w:rFonts w:ascii="宋体" w:hAnsi="宋体"/>
                <w:color w:val="000000"/>
              </w:rPr>
              <w:t>类别</w:t>
            </w:r>
          </w:p>
        </w:tc>
        <w:tc>
          <w:tcPr>
            <w:tcW w:w="1613" w:type="dxa"/>
            <w:tcBorders>
              <w:top w:val="single" w:sz="4" w:space="0" w:color="auto"/>
              <w:bottom w:val="single" w:sz="4" w:space="0" w:color="auto"/>
            </w:tcBorders>
            <w:vAlign w:val="center"/>
          </w:tcPr>
          <w:p w:rsidR="002A1EFA" w:rsidRPr="002A1EFA" w:rsidRDefault="002A1EFA" w:rsidP="0009248F">
            <w:pPr>
              <w:pStyle w:val="a4"/>
              <w:ind w:firstLineChars="0" w:hanging="1"/>
              <w:jc w:val="center"/>
            </w:pPr>
            <w:r w:rsidRPr="002A1EFA">
              <w:rPr>
                <w:rFonts w:ascii="宋体" w:hAnsi="宋体" w:hint="eastAsia"/>
                <w:color w:val="000000"/>
              </w:rPr>
              <w:t>知识产权（标准）具体</w:t>
            </w:r>
            <w:r w:rsidRPr="002A1EFA">
              <w:rPr>
                <w:rFonts w:ascii="宋体" w:hAnsi="宋体"/>
                <w:color w:val="000000"/>
              </w:rPr>
              <w:t>名称</w:t>
            </w:r>
          </w:p>
        </w:tc>
        <w:tc>
          <w:tcPr>
            <w:tcW w:w="699" w:type="dxa"/>
            <w:tcBorders>
              <w:top w:val="single" w:sz="4" w:space="0" w:color="auto"/>
              <w:bottom w:val="single" w:sz="4" w:space="0" w:color="auto"/>
            </w:tcBorders>
            <w:vAlign w:val="center"/>
          </w:tcPr>
          <w:p w:rsidR="002A1EFA" w:rsidRPr="002A1EFA" w:rsidRDefault="002A1EFA" w:rsidP="0009248F">
            <w:pPr>
              <w:pStyle w:val="a4"/>
              <w:spacing w:line="390" w:lineRule="exact"/>
              <w:ind w:firstLineChars="0" w:firstLine="0"/>
              <w:jc w:val="center"/>
              <w:rPr>
                <w:rFonts w:ascii="宋体" w:hAnsi="宋体"/>
                <w:color w:val="000000"/>
              </w:rPr>
            </w:pPr>
            <w:r w:rsidRPr="002A1EFA">
              <w:rPr>
                <w:rFonts w:ascii="宋体" w:hAnsi="宋体"/>
                <w:color w:val="000000"/>
              </w:rPr>
              <w:t>国</w:t>
            </w:r>
            <w:r w:rsidRPr="002A1EFA">
              <w:rPr>
                <w:rFonts w:ascii="宋体" w:hAnsi="宋体" w:hint="eastAsia"/>
                <w:color w:val="000000"/>
              </w:rPr>
              <w:t>家</w:t>
            </w:r>
          </w:p>
          <w:p w:rsidR="002A1EFA" w:rsidRPr="002A1EFA" w:rsidRDefault="002A1EFA" w:rsidP="0009248F">
            <w:pPr>
              <w:pStyle w:val="a4"/>
              <w:ind w:firstLineChars="0" w:firstLine="0"/>
              <w:jc w:val="center"/>
            </w:pPr>
            <w:r w:rsidRPr="002A1EFA">
              <w:rPr>
                <w:rFonts w:ascii="宋体" w:hAnsi="宋体"/>
                <w:color w:val="000000"/>
              </w:rPr>
              <w:t>（</w:t>
            </w:r>
            <w:r w:rsidRPr="002A1EFA">
              <w:rPr>
                <w:rFonts w:ascii="宋体" w:hAnsi="宋体" w:hint="eastAsia"/>
                <w:color w:val="000000"/>
              </w:rPr>
              <w:t>地</w:t>
            </w:r>
            <w:r w:rsidRPr="002A1EFA">
              <w:rPr>
                <w:rFonts w:ascii="宋体" w:hAnsi="宋体"/>
                <w:color w:val="000000"/>
              </w:rPr>
              <w:t>区）</w:t>
            </w:r>
          </w:p>
        </w:tc>
        <w:tc>
          <w:tcPr>
            <w:tcW w:w="1118" w:type="dxa"/>
            <w:tcBorders>
              <w:top w:val="single" w:sz="4" w:space="0" w:color="auto"/>
              <w:bottom w:val="single" w:sz="4" w:space="0" w:color="auto"/>
            </w:tcBorders>
            <w:vAlign w:val="center"/>
          </w:tcPr>
          <w:p w:rsidR="002A1EFA" w:rsidRPr="002A1EFA" w:rsidRDefault="002A1EFA" w:rsidP="0009248F">
            <w:pPr>
              <w:pStyle w:val="a4"/>
              <w:ind w:firstLineChars="0" w:firstLine="0"/>
              <w:jc w:val="center"/>
            </w:pPr>
            <w:r w:rsidRPr="002A1EFA">
              <w:rPr>
                <w:rFonts w:ascii="宋体" w:hAnsi="宋体" w:hint="eastAsia"/>
                <w:color w:val="000000"/>
              </w:rPr>
              <w:t>授权号（标准编号）</w:t>
            </w:r>
          </w:p>
        </w:tc>
        <w:tc>
          <w:tcPr>
            <w:tcW w:w="709" w:type="dxa"/>
            <w:tcBorders>
              <w:top w:val="single" w:sz="4" w:space="0" w:color="auto"/>
              <w:bottom w:val="single" w:sz="4" w:space="0" w:color="auto"/>
            </w:tcBorders>
            <w:vAlign w:val="center"/>
          </w:tcPr>
          <w:p w:rsidR="002A1EFA" w:rsidRPr="002A1EFA" w:rsidRDefault="002A1EFA" w:rsidP="0009248F">
            <w:pPr>
              <w:pStyle w:val="a4"/>
              <w:ind w:firstLineChars="0" w:firstLine="0"/>
              <w:jc w:val="center"/>
            </w:pPr>
            <w:r w:rsidRPr="002A1EFA">
              <w:rPr>
                <w:rFonts w:ascii="宋体" w:hAnsi="宋体" w:hint="eastAsia"/>
                <w:color w:val="000000"/>
              </w:rPr>
              <w:t>授权（标准发布）日期</w:t>
            </w:r>
          </w:p>
        </w:tc>
        <w:tc>
          <w:tcPr>
            <w:tcW w:w="850" w:type="dxa"/>
            <w:tcBorders>
              <w:top w:val="single" w:sz="4" w:space="0" w:color="auto"/>
              <w:bottom w:val="single" w:sz="4" w:space="0" w:color="auto"/>
            </w:tcBorders>
            <w:vAlign w:val="center"/>
          </w:tcPr>
          <w:p w:rsidR="002A1EFA" w:rsidRPr="002A1EFA" w:rsidRDefault="002A1EFA" w:rsidP="0009248F">
            <w:pPr>
              <w:pStyle w:val="a4"/>
              <w:ind w:firstLineChars="0" w:firstLine="0"/>
              <w:jc w:val="center"/>
            </w:pPr>
            <w:r w:rsidRPr="002A1EFA">
              <w:rPr>
                <w:rFonts w:ascii="宋体" w:hAnsi="宋体" w:hint="eastAsia"/>
                <w:color w:val="000000"/>
              </w:rPr>
              <w:t>证书编号</w:t>
            </w:r>
            <w:r w:rsidRPr="002A1EFA">
              <w:rPr>
                <w:rFonts w:ascii="宋体" w:hAnsi="宋体"/>
                <w:color w:val="000000"/>
              </w:rPr>
              <w:br/>
            </w:r>
            <w:r w:rsidRPr="002A1EFA">
              <w:rPr>
                <w:rFonts w:ascii="宋体" w:hAnsi="宋体" w:hint="eastAsia"/>
                <w:color w:val="000000"/>
              </w:rPr>
              <w:t>（标准批准发布</w:t>
            </w:r>
            <w:r w:rsidRPr="002A1EFA">
              <w:rPr>
                <w:rFonts w:ascii="宋体" w:hAnsi="宋体"/>
                <w:color w:val="000000"/>
              </w:rPr>
              <w:t>部门</w:t>
            </w:r>
            <w:r w:rsidRPr="002A1EFA">
              <w:rPr>
                <w:rFonts w:ascii="宋体" w:hAnsi="宋体" w:hint="eastAsia"/>
                <w:color w:val="000000"/>
              </w:rPr>
              <w:t>）</w:t>
            </w:r>
          </w:p>
        </w:tc>
        <w:tc>
          <w:tcPr>
            <w:tcW w:w="993" w:type="dxa"/>
            <w:tcBorders>
              <w:top w:val="single" w:sz="4" w:space="0" w:color="auto"/>
              <w:bottom w:val="single" w:sz="4" w:space="0" w:color="auto"/>
            </w:tcBorders>
            <w:vAlign w:val="center"/>
          </w:tcPr>
          <w:p w:rsidR="002A1EFA" w:rsidRPr="002A1EFA" w:rsidRDefault="002A1EFA" w:rsidP="0009248F">
            <w:pPr>
              <w:pStyle w:val="a4"/>
              <w:ind w:firstLineChars="0" w:firstLine="0"/>
              <w:jc w:val="center"/>
            </w:pPr>
            <w:r w:rsidRPr="002A1EFA">
              <w:rPr>
                <w:rFonts w:ascii="宋体" w:hAnsi="宋体" w:hint="eastAsia"/>
                <w:color w:val="000000"/>
              </w:rPr>
              <w:t>权利人（标准起草单位）</w:t>
            </w:r>
          </w:p>
        </w:tc>
        <w:tc>
          <w:tcPr>
            <w:tcW w:w="1134" w:type="dxa"/>
            <w:tcBorders>
              <w:top w:val="single" w:sz="4" w:space="0" w:color="auto"/>
              <w:bottom w:val="single" w:sz="4" w:space="0" w:color="auto"/>
            </w:tcBorders>
            <w:vAlign w:val="center"/>
          </w:tcPr>
          <w:p w:rsidR="002A1EFA" w:rsidRPr="002A1EFA" w:rsidRDefault="002A1EFA" w:rsidP="0009248F">
            <w:pPr>
              <w:pStyle w:val="a4"/>
              <w:ind w:firstLineChars="0" w:hanging="1"/>
              <w:jc w:val="center"/>
            </w:pPr>
            <w:r w:rsidRPr="002A1EFA">
              <w:rPr>
                <w:rFonts w:ascii="宋体" w:hAnsi="宋体" w:hint="eastAsia"/>
                <w:color w:val="000000"/>
              </w:rPr>
              <w:t>发明人（标准起草人）</w:t>
            </w:r>
          </w:p>
        </w:tc>
        <w:tc>
          <w:tcPr>
            <w:tcW w:w="1059" w:type="dxa"/>
            <w:tcBorders>
              <w:top w:val="single" w:sz="4" w:space="0" w:color="auto"/>
              <w:bottom w:val="single" w:sz="4" w:space="0" w:color="auto"/>
            </w:tcBorders>
            <w:vAlign w:val="center"/>
          </w:tcPr>
          <w:p w:rsidR="002A1EFA" w:rsidRPr="002A1EFA" w:rsidRDefault="002A1EFA" w:rsidP="0009248F">
            <w:pPr>
              <w:pStyle w:val="a4"/>
              <w:ind w:firstLineChars="0" w:firstLine="0"/>
              <w:jc w:val="center"/>
            </w:pPr>
            <w:r w:rsidRPr="002A1EFA">
              <w:rPr>
                <w:rFonts w:ascii="宋体" w:hAnsi="宋体" w:hint="eastAsia"/>
                <w:color w:val="000000"/>
              </w:rPr>
              <w:t>发明专利（标准）有效状态</w:t>
            </w:r>
          </w:p>
        </w:tc>
      </w:tr>
      <w:tr w:rsidR="002A1EFA" w:rsidTr="0009248F">
        <w:trPr>
          <w:trHeight w:val="544"/>
          <w:jc w:val="center"/>
        </w:trPr>
        <w:tc>
          <w:tcPr>
            <w:tcW w:w="1231"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hint="eastAsia"/>
                <w:bCs/>
                <w:szCs w:val="21"/>
              </w:rPr>
              <w:t>国家标准</w:t>
            </w:r>
          </w:p>
        </w:tc>
        <w:tc>
          <w:tcPr>
            <w:tcW w:w="1613"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hint="eastAsia"/>
                <w:bCs/>
                <w:szCs w:val="21"/>
              </w:rPr>
              <w:t>水产配合饲料 第7部分：刺参配合饲料</w:t>
            </w:r>
          </w:p>
        </w:tc>
        <w:tc>
          <w:tcPr>
            <w:tcW w:w="699"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hint="eastAsia"/>
                <w:bCs/>
                <w:szCs w:val="21"/>
              </w:rPr>
              <w:t>GB/T</w:t>
            </w:r>
            <w:r w:rsidRPr="002A1EFA">
              <w:rPr>
                <w:rFonts w:ascii="宋体" w:hAnsi="宋体" w:cs="宋体"/>
                <w:bCs/>
                <w:szCs w:val="21"/>
              </w:rPr>
              <w:t xml:space="preserve"> </w:t>
            </w:r>
            <w:r w:rsidRPr="002A1EFA">
              <w:rPr>
                <w:rFonts w:ascii="宋体" w:hAnsi="宋体" w:cs="宋体" w:hint="eastAsia"/>
                <w:bCs/>
                <w:szCs w:val="21"/>
              </w:rPr>
              <w:t>22919.7-2008</w:t>
            </w:r>
          </w:p>
        </w:tc>
        <w:tc>
          <w:tcPr>
            <w:tcW w:w="709"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hint="eastAsia"/>
                <w:bCs/>
                <w:szCs w:val="21"/>
              </w:rPr>
              <w:t>2</w:t>
            </w:r>
            <w:r w:rsidRPr="002A1EFA">
              <w:rPr>
                <w:rFonts w:ascii="宋体" w:hAnsi="宋体" w:cs="宋体"/>
                <w:bCs/>
                <w:szCs w:val="21"/>
              </w:rPr>
              <w:t>009</w:t>
            </w:r>
            <w:r w:rsidRPr="002A1EFA">
              <w:rPr>
                <w:rFonts w:ascii="宋体" w:hAnsi="宋体" w:cs="宋体" w:hint="eastAsia"/>
                <w:bCs/>
                <w:szCs w:val="21"/>
              </w:rPr>
              <w:t>-</w:t>
            </w:r>
            <w:r w:rsidRPr="002A1EFA">
              <w:rPr>
                <w:rFonts w:ascii="宋体" w:hAnsi="宋体" w:cs="宋体"/>
                <w:bCs/>
                <w:szCs w:val="21"/>
              </w:rPr>
              <w:t>05</w:t>
            </w:r>
            <w:r w:rsidRPr="002A1EFA">
              <w:rPr>
                <w:rFonts w:ascii="宋体" w:hAnsi="宋体" w:cs="宋体" w:hint="eastAsia"/>
                <w:bCs/>
                <w:szCs w:val="21"/>
              </w:rPr>
              <w:t>-</w:t>
            </w:r>
            <w:r w:rsidRPr="002A1EFA">
              <w:rPr>
                <w:rFonts w:ascii="宋体" w:hAnsi="宋体" w:cs="宋体"/>
                <w:bCs/>
                <w:szCs w:val="21"/>
              </w:rPr>
              <w:t xml:space="preserve">01 </w:t>
            </w:r>
          </w:p>
        </w:tc>
        <w:tc>
          <w:tcPr>
            <w:tcW w:w="850" w:type="dxa"/>
            <w:tcBorders>
              <w:top w:val="single" w:sz="4" w:space="0" w:color="auto"/>
              <w:bottom w:val="single" w:sz="4" w:space="0" w:color="auto"/>
            </w:tcBorders>
            <w:vAlign w:val="center"/>
          </w:tcPr>
          <w:p w:rsidR="002A1EFA" w:rsidRPr="002A1EFA" w:rsidRDefault="002A1EFA" w:rsidP="0009248F">
            <w:pPr>
              <w:jc w:val="center"/>
              <w:rPr>
                <w:rFonts w:asciiTheme="minorEastAsia" w:hAnsiTheme="minorEastAsia"/>
                <w:szCs w:val="21"/>
              </w:rPr>
            </w:pPr>
            <w:r w:rsidRPr="002A1EFA">
              <w:rPr>
                <w:rFonts w:asciiTheme="minorEastAsia" w:hAnsiTheme="minorEastAsia" w:hint="eastAsia"/>
                <w:szCs w:val="21"/>
              </w:rPr>
              <w:t>中华人民共和国国家质量监督检验检疫总局、中国国家标准化管理委员会</w:t>
            </w:r>
          </w:p>
        </w:tc>
        <w:tc>
          <w:tcPr>
            <w:tcW w:w="993" w:type="dxa"/>
            <w:tcBorders>
              <w:top w:val="single" w:sz="4" w:space="0" w:color="auto"/>
              <w:bottom w:val="single" w:sz="4" w:space="0" w:color="auto"/>
            </w:tcBorders>
            <w:vAlign w:val="center"/>
          </w:tcPr>
          <w:p w:rsidR="002A1EFA" w:rsidRPr="002A1EFA" w:rsidRDefault="002A1EFA" w:rsidP="0009248F">
            <w:pPr>
              <w:pStyle w:val="a4"/>
              <w:ind w:firstLineChars="0" w:firstLine="0"/>
              <w:rPr>
                <w:rFonts w:ascii="宋体" w:hAnsi="宋体" w:cs="宋体"/>
              </w:rPr>
            </w:pPr>
            <w:r w:rsidRPr="002A1EFA">
              <w:rPr>
                <w:rFonts w:ascii="宋体" w:hAnsi="宋体" w:cs="宋体" w:hint="eastAsia"/>
              </w:rPr>
              <w:t>山东六和集团有限公司、中国饲料工业协会</w:t>
            </w:r>
          </w:p>
        </w:tc>
        <w:tc>
          <w:tcPr>
            <w:tcW w:w="1134" w:type="dxa"/>
            <w:tcBorders>
              <w:top w:val="single" w:sz="4" w:space="0" w:color="auto"/>
              <w:bottom w:val="single" w:sz="4" w:space="0" w:color="auto"/>
            </w:tcBorders>
            <w:vAlign w:val="center"/>
          </w:tcPr>
          <w:p w:rsidR="002A1EFA" w:rsidRPr="002A1EFA" w:rsidRDefault="002A1EFA" w:rsidP="0009248F">
            <w:pPr>
              <w:pStyle w:val="a4"/>
              <w:ind w:firstLineChars="0" w:firstLine="0"/>
              <w:rPr>
                <w:rFonts w:ascii="宋体" w:hAnsi="宋体" w:cs="宋体"/>
              </w:rPr>
            </w:pPr>
            <w:r w:rsidRPr="002A1EFA">
              <w:rPr>
                <w:rFonts w:ascii="宋体" w:hAnsi="宋体" w:cs="宋体" w:hint="eastAsia"/>
              </w:rPr>
              <w:t>朱伟、粟胜兰、李会涛、吕明斌、周茂澴、毛玉泽</w:t>
            </w:r>
          </w:p>
        </w:tc>
        <w:tc>
          <w:tcPr>
            <w:tcW w:w="1059" w:type="dxa"/>
            <w:tcBorders>
              <w:top w:val="single" w:sz="4" w:space="0" w:color="auto"/>
              <w:bottom w:val="single" w:sz="4" w:space="0" w:color="auto"/>
            </w:tcBorders>
            <w:vAlign w:val="center"/>
          </w:tcPr>
          <w:p w:rsidR="002A1EFA" w:rsidRPr="002A1EFA" w:rsidRDefault="002A1EFA" w:rsidP="0009248F">
            <w:pPr>
              <w:pStyle w:val="a4"/>
              <w:ind w:firstLineChars="0" w:firstLine="0"/>
              <w:rPr>
                <w:rFonts w:ascii="宋体" w:hAnsi="宋体" w:cs="宋体"/>
              </w:rPr>
            </w:pPr>
            <w:r w:rsidRPr="002A1EFA">
              <w:rPr>
                <w:rFonts w:ascii="宋体" w:hAnsi="宋体" w:cs="宋体" w:hint="eastAsia"/>
              </w:rPr>
              <w:t>有效</w:t>
            </w:r>
          </w:p>
        </w:tc>
      </w:tr>
      <w:tr w:rsidR="002A1EFA" w:rsidTr="0009248F">
        <w:trPr>
          <w:trHeight w:val="544"/>
          <w:jc w:val="center"/>
        </w:trPr>
        <w:tc>
          <w:tcPr>
            <w:tcW w:w="1231"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hint="eastAsia"/>
                <w:bCs/>
                <w:szCs w:val="21"/>
              </w:rPr>
              <w:t>发明专利</w:t>
            </w:r>
          </w:p>
        </w:tc>
        <w:tc>
          <w:tcPr>
            <w:tcW w:w="1613"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hint="eastAsia"/>
                <w:bCs/>
                <w:szCs w:val="21"/>
              </w:rPr>
              <w:t>用于发酵刺参饲料的微生态制剂</w:t>
            </w:r>
          </w:p>
        </w:tc>
        <w:tc>
          <w:tcPr>
            <w:tcW w:w="699"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bCs/>
                <w:szCs w:val="21"/>
              </w:rPr>
              <w:t>CN108949615B</w:t>
            </w:r>
          </w:p>
        </w:tc>
        <w:tc>
          <w:tcPr>
            <w:tcW w:w="709"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bCs/>
                <w:szCs w:val="21"/>
              </w:rPr>
              <w:t>2020</w:t>
            </w:r>
            <w:r w:rsidRPr="002A1EFA">
              <w:rPr>
                <w:rFonts w:ascii="宋体" w:hAnsi="宋体" w:cs="宋体" w:hint="eastAsia"/>
                <w:bCs/>
                <w:szCs w:val="21"/>
              </w:rPr>
              <w:t>-</w:t>
            </w:r>
            <w:r w:rsidRPr="002A1EFA">
              <w:rPr>
                <w:rFonts w:ascii="宋体" w:hAnsi="宋体" w:cs="宋体"/>
                <w:bCs/>
                <w:szCs w:val="21"/>
              </w:rPr>
              <w:t>05</w:t>
            </w:r>
            <w:r w:rsidRPr="002A1EFA">
              <w:rPr>
                <w:rFonts w:ascii="宋体" w:hAnsi="宋体" w:cs="宋体" w:hint="eastAsia"/>
                <w:bCs/>
                <w:szCs w:val="21"/>
              </w:rPr>
              <w:t>-</w:t>
            </w:r>
            <w:r w:rsidRPr="002A1EFA">
              <w:rPr>
                <w:rFonts w:ascii="宋体" w:hAnsi="宋体" w:cs="宋体"/>
                <w:bCs/>
                <w:szCs w:val="21"/>
              </w:rPr>
              <w:t>05</w:t>
            </w:r>
          </w:p>
        </w:tc>
        <w:tc>
          <w:tcPr>
            <w:tcW w:w="850" w:type="dxa"/>
            <w:tcBorders>
              <w:top w:val="single" w:sz="4" w:space="0" w:color="auto"/>
              <w:bottom w:val="single" w:sz="4" w:space="0" w:color="auto"/>
            </w:tcBorders>
            <w:vAlign w:val="center"/>
          </w:tcPr>
          <w:p w:rsidR="002A1EFA" w:rsidRPr="002A1EFA" w:rsidRDefault="002A1EFA" w:rsidP="0009248F">
            <w:pPr>
              <w:rPr>
                <w:rFonts w:ascii="宋体" w:hAnsi="宋体" w:cs="宋体"/>
                <w:bCs/>
                <w:szCs w:val="21"/>
              </w:rPr>
            </w:pPr>
            <w:r w:rsidRPr="002A1EFA">
              <w:rPr>
                <w:rFonts w:ascii="宋体" w:hAnsi="宋体" w:cs="宋体"/>
                <w:bCs/>
                <w:szCs w:val="21"/>
              </w:rPr>
              <w:t>ZL201810660339.2</w:t>
            </w:r>
          </w:p>
        </w:tc>
        <w:tc>
          <w:tcPr>
            <w:tcW w:w="993" w:type="dxa"/>
            <w:tcBorders>
              <w:top w:val="single" w:sz="4" w:space="0" w:color="auto"/>
              <w:bottom w:val="single" w:sz="4" w:space="0" w:color="auto"/>
            </w:tcBorders>
            <w:vAlign w:val="center"/>
          </w:tcPr>
          <w:p w:rsidR="002A1EFA" w:rsidRPr="002A1EFA" w:rsidRDefault="002A1EFA" w:rsidP="0009248F">
            <w:pPr>
              <w:pStyle w:val="a4"/>
              <w:ind w:firstLineChars="0" w:firstLine="0"/>
              <w:rPr>
                <w:rFonts w:ascii="宋体" w:hAnsi="宋体" w:cs="宋体"/>
              </w:rPr>
            </w:pPr>
            <w:r w:rsidRPr="002A1EFA">
              <w:rPr>
                <w:rFonts w:ascii="宋体" w:hAnsi="宋体" w:cs="宋体" w:hint="eastAsia"/>
              </w:rPr>
              <w:t>青岛农业大学</w:t>
            </w:r>
          </w:p>
        </w:tc>
        <w:tc>
          <w:tcPr>
            <w:tcW w:w="1134" w:type="dxa"/>
            <w:tcBorders>
              <w:top w:val="single" w:sz="4" w:space="0" w:color="auto"/>
              <w:bottom w:val="single" w:sz="4" w:space="0" w:color="auto"/>
            </w:tcBorders>
            <w:vAlign w:val="center"/>
          </w:tcPr>
          <w:p w:rsidR="002A1EFA" w:rsidRPr="002A1EFA" w:rsidRDefault="002A1EFA" w:rsidP="0009248F">
            <w:pPr>
              <w:pStyle w:val="a4"/>
              <w:ind w:firstLineChars="0" w:firstLine="0"/>
              <w:rPr>
                <w:rFonts w:ascii="宋体" w:hAnsi="宋体" w:cs="宋体"/>
              </w:rPr>
            </w:pPr>
            <w:r w:rsidRPr="002A1EFA">
              <w:rPr>
                <w:rFonts w:ascii="宋体" w:hAnsi="宋体" w:cs="宋体" w:hint="eastAsia"/>
              </w:rPr>
              <w:t>朱伟，冯政夫，董文欣，杨少辉</w:t>
            </w:r>
          </w:p>
        </w:tc>
        <w:tc>
          <w:tcPr>
            <w:tcW w:w="1059" w:type="dxa"/>
            <w:tcBorders>
              <w:top w:val="single" w:sz="4" w:space="0" w:color="auto"/>
              <w:bottom w:val="single" w:sz="4" w:space="0" w:color="auto"/>
            </w:tcBorders>
            <w:vAlign w:val="center"/>
          </w:tcPr>
          <w:p w:rsidR="002A1EFA" w:rsidRPr="002A1EFA" w:rsidRDefault="002A1EFA" w:rsidP="0009248F">
            <w:pPr>
              <w:pStyle w:val="a4"/>
              <w:ind w:firstLineChars="0" w:firstLine="0"/>
              <w:rPr>
                <w:rFonts w:ascii="宋体" w:hAnsi="宋体" w:cs="宋体"/>
              </w:rPr>
            </w:pPr>
            <w:r w:rsidRPr="002A1EFA">
              <w:rPr>
                <w:rFonts w:ascii="宋体" w:hAnsi="宋体" w:cs="宋体" w:hint="eastAsia"/>
              </w:rPr>
              <w:t>有效</w:t>
            </w:r>
          </w:p>
        </w:tc>
      </w:tr>
      <w:tr w:rsidR="002A1EFA" w:rsidTr="0009248F">
        <w:trPr>
          <w:trHeight w:val="544"/>
          <w:jc w:val="center"/>
        </w:trPr>
        <w:tc>
          <w:tcPr>
            <w:tcW w:w="1231"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发明专利</w:t>
            </w:r>
          </w:p>
        </w:tc>
        <w:tc>
          <w:tcPr>
            <w:tcW w:w="1613"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刺参饲料添加剂及制备方法和包含此添加剂的配合饲料</w:t>
            </w:r>
          </w:p>
        </w:tc>
        <w:tc>
          <w:tcPr>
            <w:tcW w:w="699"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C</w:t>
            </w:r>
            <w:r w:rsidRPr="00DD5C0C">
              <w:rPr>
                <w:rFonts w:ascii="宋体" w:hAnsi="宋体" w:cs="宋体"/>
                <w:bCs/>
                <w:szCs w:val="21"/>
              </w:rPr>
              <w:t>N102326682B</w:t>
            </w:r>
          </w:p>
        </w:tc>
        <w:tc>
          <w:tcPr>
            <w:tcW w:w="709"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bCs/>
                <w:szCs w:val="21"/>
              </w:rPr>
              <w:t>2013-03-20</w:t>
            </w:r>
          </w:p>
        </w:tc>
        <w:tc>
          <w:tcPr>
            <w:tcW w:w="850"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bCs/>
                <w:szCs w:val="21"/>
              </w:rPr>
              <w:t>ZL201110196132.2</w:t>
            </w:r>
          </w:p>
        </w:tc>
        <w:tc>
          <w:tcPr>
            <w:tcW w:w="993"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山东新希望六和集团有限公司</w:t>
            </w:r>
          </w:p>
        </w:tc>
        <w:tc>
          <w:tcPr>
            <w:tcW w:w="1134"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朱伟，李会涛，吕明斌</w:t>
            </w:r>
          </w:p>
        </w:tc>
        <w:tc>
          <w:tcPr>
            <w:tcW w:w="1059"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有效</w:t>
            </w:r>
          </w:p>
        </w:tc>
      </w:tr>
      <w:tr w:rsidR="002A1EFA" w:rsidTr="0009248F">
        <w:trPr>
          <w:trHeight w:val="544"/>
          <w:jc w:val="center"/>
        </w:trPr>
        <w:tc>
          <w:tcPr>
            <w:tcW w:w="1231"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发明专利</w:t>
            </w:r>
          </w:p>
        </w:tc>
        <w:tc>
          <w:tcPr>
            <w:tcW w:w="1613"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产纤维素酶且抑制假交替单胞菌的地衣芽孢杆菌及其使用方法</w:t>
            </w:r>
          </w:p>
        </w:tc>
        <w:tc>
          <w:tcPr>
            <w:tcW w:w="699"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C</w:t>
            </w:r>
            <w:r w:rsidRPr="00DD5C0C">
              <w:rPr>
                <w:rFonts w:ascii="宋体" w:hAnsi="宋体" w:cs="宋体"/>
                <w:bCs/>
                <w:szCs w:val="21"/>
              </w:rPr>
              <w:t>N108998385B</w:t>
            </w:r>
          </w:p>
        </w:tc>
        <w:tc>
          <w:tcPr>
            <w:tcW w:w="709"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bCs/>
                <w:szCs w:val="21"/>
              </w:rPr>
              <w:t>2020</w:t>
            </w:r>
            <w:r w:rsidRPr="00DD5C0C">
              <w:rPr>
                <w:rFonts w:ascii="宋体" w:hAnsi="宋体" w:cs="宋体" w:hint="eastAsia"/>
                <w:bCs/>
                <w:szCs w:val="21"/>
              </w:rPr>
              <w:t>-</w:t>
            </w:r>
            <w:r w:rsidRPr="00DD5C0C">
              <w:rPr>
                <w:rFonts w:ascii="宋体" w:hAnsi="宋体" w:cs="宋体"/>
                <w:bCs/>
                <w:szCs w:val="21"/>
              </w:rPr>
              <w:t>06</w:t>
            </w:r>
            <w:r w:rsidRPr="00DD5C0C">
              <w:rPr>
                <w:rFonts w:ascii="宋体" w:hAnsi="宋体" w:cs="宋体" w:hint="eastAsia"/>
                <w:bCs/>
                <w:szCs w:val="21"/>
              </w:rPr>
              <w:t>-</w:t>
            </w:r>
            <w:r w:rsidRPr="00DD5C0C">
              <w:rPr>
                <w:rFonts w:ascii="宋体" w:hAnsi="宋体" w:cs="宋体"/>
                <w:bCs/>
                <w:szCs w:val="21"/>
              </w:rPr>
              <w:t>02</w:t>
            </w:r>
          </w:p>
        </w:tc>
        <w:tc>
          <w:tcPr>
            <w:tcW w:w="850"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bCs/>
                <w:szCs w:val="21"/>
              </w:rPr>
              <w:t>ZL201810662224.7</w:t>
            </w:r>
          </w:p>
        </w:tc>
        <w:tc>
          <w:tcPr>
            <w:tcW w:w="993"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青岛农业大学</w:t>
            </w:r>
          </w:p>
        </w:tc>
        <w:tc>
          <w:tcPr>
            <w:tcW w:w="1134"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冯政夫，朱伟，胡彦江，杨少辉</w:t>
            </w:r>
          </w:p>
        </w:tc>
        <w:tc>
          <w:tcPr>
            <w:tcW w:w="1059"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有效</w:t>
            </w:r>
          </w:p>
        </w:tc>
      </w:tr>
      <w:tr w:rsidR="002A1EFA" w:rsidTr="0009248F">
        <w:trPr>
          <w:trHeight w:val="544"/>
          <w:jc w:val="center"/>
        </w:trPr>
        <w:tc>
          <w:tcPr>
            <w:tcW w:w="1231"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发明专利</w:t>
            </w:r>
          </w:p>
        </w:tc>
        <w:tc>
          <w:tcPr>
            <w:tcW w:w="1613"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产纤维素酶且抑制灿烂弧菌的苏云金芽孢杆菌及其使用</w:t>
            </w:r>
            <w:r w:rsidRPr="00DD5C0C">
              <w:rPr>
                <w:rFonts w:ascii="宋体" w:hAnsi="宋体" w:cs="宋体" w:hint="eastAsia"/>
                <w:bCs/>
                <w:szCs w:val="21"/>
              </w:rPr>
              <w:lastRenderedPageBreak/>
              <w:t>方法</w:t>
            </w:r>
          </w:p>
        </w:tc>
        <w:tc>
          <w:tcPr>
            <w:tcW w:w="699"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lastRenderedPageBreak/>
              <w:t>中国</w:t>
            </w:r>
          </w:p>
        </w:tc>
        <w:tc>
          <w:tcPr>
            <w:tcW w:w="1118"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C</w:t>
            </w:r>
            <w:r w:rsidRPr="00DD5C0C">
              <w:rPr>
                <w:rFonts w:ascii="宋体" w:hAnsi="宋体" w:cs="宋体"/>
                <w:bCs/>
                <w:szCs w:val="21"/>
              </w:rPr>
              <w:t>N108841746B</w:t>
            </w:r>
          </w:p>
        </w:tc>
        <w:tc>
          <w:tcPr>
            <w:tcW w:w="709"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bCs/>
                <w:szCs w:val="21"/>
              </w:rPr>
              <w:t>2020</w:t>
            </w:r>
            <w:r w:rsidRPr="00DD5C0C">
              <w:rPr>
                <w:rFonts w:ascii="宋体" w:hAnsi="宋体" w:cs="宋体" w:hint="eastAsia"/>
                <w:bCs/>
                <w:szCs w:val="21"/>
              </w:rPr>
              <w:t>-</w:t>
            </w:r>
            <w:r w:rsidRPr="00DD5C0C">
              <w:rPr>
                <w:rFonts w:ascii="宋体" w:hAnsi="宋体" w:cs="宋体"/>
                <w:bCs/>
                <w:szCs w:val="21"/>
              </w:rPr>
              <w:t>07</w:t>
            </w:r>
            <w:r w:rsidRPr="00DD5C0C">
              <w:rPr>
                <w:rFonts w:ascii="宋体" w:hAnsi="宋体" w:cs="宋体" w:hint="eastAsia"/>
                <w:bCs/>
                <w:szCs w:val="21"/>
              </w:rPr>
              <w:t>-</w:t>
            </w:r>
            <w:r w:rsidRPr="00DD5C0C">
              <w:rPr>
                <w:rFonts w:ascii="宋体" w:hAnsi="宋体" w:cs="宋体"/>
                <w:bCs/>
                <w:szCs w:val="21"/>
              </w:rPr>
              <w:t>03</w:t>
            </w:r>
          </w:p>
        </w:tc>
        <w:tc>
          <w:tcPr>
            <w:tcW w:w="850"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bCs/>
                <w:szCs w:val="21"/>
              </w:rPr>
              <w:t>ZL201810660351.3</w:t>
            </w:r>
          </w:p>
        </w:tc>
        <w:tc>
          <w:tcPr>
            <w:tcW w:w="993"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青岛农业大学</w:t>
            </w:r>
          </w:p>
        </w:tc>
        <w:tc>
          <w:tcPr>
            <w:tcW w:w="1134"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冯政夫，朱伟，赵兰廷，胡</w:t>
            </w:r>
            <w:r w:rsidRPr="00DD5C0C">
              <w:rPr>
                <w:rFonts w:ascii="宋体" w:hAnsi="宋体" w:cs="宋体" w:hint="eastAsia"/>
              </w:rPr>
              <w:lastRenderedPageBreak/>
              <w:t>彦江</w:t>
            </w:r>
          </w:p>
        </w:tc>
        <w:tc>
          <w:tcPr>
            <w:tcW w:w="1059"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lastRenderedPageBreak/>
              <w:t>有效</w:t>
            </w:r>
          </w:p>
        </w:tc>
      </w:tr>
      <w:tr w:rsidR="002A1EFA" w:rsidTr="0009248F">
        <w:trPr>
          <w:trHeight w:val="544"/>
          <w:jc w:val="center"/>
        </w:trPr>
        <w:tc>
          <w:tcPr>
            <w:tcW w:w="1231"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lastRenderedPageBreak/>
              <w:t>发明专利</w:t>
            </w:r>
          </w:p>
        </w:tc>
        <w:tc>
          <w:tcPr>
            <w:tcW w:w="1613"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一种解淀粉芽孢杆菌及其在水产养殖中的应用</w:t>
            </w:r>
          </w:p>
        </w:tc>
        <w:tc>
          <w:tcPr>
            <w:tcW w:w="699"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hint="eastAsia"/>
                <w:bCs/>
                <w:szCs w:val="21"/>
              </w:rPr>
              <w:t>C</w:t>
            </w:r>
            <w:r w:rsidRPr="00DD5C0C">
              <w:rPr>
                <w:rFonts w:ascii="宋体" w:hAnsi="宋体" w:cs="宋体"/>
                <w:bCs/>
                <w:szCs w:val="21"/>
              </w:rPr>
              <w:t>N107937301B</w:t>
            </w:r>
          </w:p>
        </w:tc>
        <w:tc>
          <w:tcPr>
            <w:tcW w:w="709"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bCs/>
                <w:szCs w:val="21"/>
              </w:rPr>
              <w:t>2020-04-07</w:t>
            </w:r>
          </w:p>
        </w:tc>
        <w:tc>
          <w:tcPr>
            <w:tcW w:w="850" w:type="dxa"/>
            <w:tcBorders>
              <w:top w:val="single" w:sz="4" w:space="0" w:color="auto"/>
              <w:bottom w:val="single" w:sz="4" w:space="0" w:color="auto"/>
            </w:tcBorders>
            <w:vAlign w:val="center"/>
          </w:tcPr>
          <w:p w:rsidR="002A1EFA" w:rsidRPr="00DD5C0C" w:rsidRDefault="002A1EFA" w:rsidP="0009248F">
            <w:pPr>
              <w:rPr>
                <w:rFonts w:ascii="宋体" w:hAnsi="宋体" w:cs="宋体"/>
                <w:bCs/>
                <w:szCs w:val="21"/>
              </w:rPr>
            </w:pPr>
            <w:r w:rsidRPr="00DD5C0C">
              <w:rPr>
                <w:rFonts w:ascii="宋体" w:hAnsi="宋体" w:cs="宋体"/>
                <w:bCs/>
                <w:szCs w:val="21"/>
              </w:rPr>
              <w:t>ZL</w:t>
            </w:r>
            <w:r w:rsidRPr="00DD5C0C">
              <w:rPr>
                <w:rFonts w:ascii="宋体" w:hAnsi="宋体" w:cs="宋体" w:hint="eastAsia"/>
                <w:bCs/>
                <w:szCs w:val="21"/>
              </w:rPr>
              <w:t>201711090798</w:t>
            </w:r>
            <w:r w:rsidRPr="00DD5C0C">
              <w:rPr>
                <w:rFonts w:ascii="宋体" w:hAnsi="宋体" w:cs="宋体"/>
                <w:bCs/>
                <w:szCs w:val="21"/>
              </w:rPr>
              <w:t>.</w:t>
            </w:r>
            <w:r w:rsidRPr="00DD5C0C">
              <w:rPr>
                <w:rFonts w:ascii="宋体" w:hAnsi="宋体" w:cs="宋体" w:hint="eastAsia"/>
                <w:bCs/>
                <w:szCs w:val="21"/>
              </w:rPr>
              <w:t>3</w:t>
            </w:r>
          </w:p>
        </w:tc>
        <w:tc>
          <w:tcPr>
            <w:tcW w:w="993"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青岛农业大学</w:t>
            </w:r>
          </w:p>
        </w:tc>
        <w:tc>
          <w:tcPr>
            <w:tcW w:w="1134"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咸洪泉，李雅华，朱伟</w:t>
            </w:r>
          </w:p>
        </w:tc>
        <w:tc>
          <w:tcPr>
            <w:tcW w:w="1059" w:type="dxa"/>
            <w:tcBorders>
              <w:top w:val="single" w:sz="4" w:space="0" w:color="auto"/>
              <w:bottom w:val="single" w:sz="4" w:space="0" w:color="auto"/>
            </w:tcBorders>
            <w:vAlign w:val="center"/>
          </w:tcPr>
          <w:p w:rsidR="002A1EFA" w:rsidRPr="00DD5C0C" w:rsidRDefault="002A1EFA" w:rsidP="0009248F">
            <w:pPr>
              <w:pStyle w:val="a4"/>
              <w:ind w:firstLineChars="0" w:firstLine="0"/>
              <w:rPr>
                <w:rFonts w:ascii="宋体" w:hAnsi="宋体" w:cs="宋体"/>
              </w:rPr>
            </w:pPr>
            <w:r w:rsidRPr="00DD5C0C">
              <w:rPr>
                <w:rFonts w:ascii="宋体" w:hAnsi="宋体" w:cs="宋体" w:hint="eastAsia"/>
              </w:rPr>
              <w:t>有效</w:t>
            </w:r>
          </w:p>
        </w:tc>
      </w:tr>
      <w:tr w:rsidR="00DD5C0C" w:rsidTr="0009248F">
        <w:trPr>
          <w:trHeight w:val="544"/>
          <w:jc w:val="center"/>
        </w:trPr>
        <w:tc>
          <w:tcPr>
            <w:tcW w:w="1231" w:type="dxa"/>
            <w:tcBorders>
              <w:top w:val="single" w:sz="4" w:space="0" w:color="auto"/>
              <w:bottom w:val="single" w:sz="4" w:space="0" w:color="auto"/>
            </w:tcBorders>
            <w:vAlign w:val="center"/>
          </w:tcPr>
          <w:p w:rsidR="00DD5C0C" w:rsidRPr="00DD5C0C" w:rsidRDefault="00DD5C0C" w:rsidP="0009248F">
            <w:pPr>
              <w:rPr>
                <w:rFonts w:ascii="宋体" w:hAnsi="宋体"/>
                <w:color w:val="000000"/>
              </w:rPr>
            </w:pPr>
            <w:r w:rsidRPr="00DD5C0C">
              <w:rPr>
                <w:rFonts w:ascii="宋体" w:hAnsi="宋体" w:cs="宋体" w:hint="eastAsia"/>
                <w:bCs/>
                <w:szCs w:val="21"/>
              </w:rPr>
              <w:t>行业标准</w:t>
            </w:r>
          </w:p>
        </w:tc>
        <w:tc>
          <w:tcPr>
            <w:tcW w:w="1613" w:type="dxa"/>
            <w:tcBorders>
              <w:top w:val="single" w:sz="4" w:space="0" w:color="auto"/>
              <w:bottom w:val="single" w:sz="4" w:space="0" w:color="auto"/>
            </w:tcBorders>
            <w:vAlign w:val="center"/>
          </w:tcPr>
          <w:p w:rsidR="00DD5C0C" w:rsidRPr="00DD5C0C" w:rsidRDefault="00DD5C0C" w:rsidP="0009248F">
            <w:pPr>
              <w:rPr>
                <w:rFonts w:ascii="宋体" w:hAnsi="宋体"/>
                <w:color w:val="000000"/>
              </w:rPr>
            </w:pPr>
            <w:r w:rsidRPr="00DD5C0C">
              <w:rPr>
                <w:rFonts w:ascii="宋体" w:hAnsi="宋体" w:cs="宋体" w:hint="eastAsia"/>
                <w:bCs/>
                <w:szCs w:val="21"/>
              </w:rPr>
              <w:t>鱼粉中脲醛聚合物快速检测方法</w:t>
            </w:r>
          </w:p>
        </w:tc>
        <w:tc>
          <w:tcPr>
            <w:tcW w:w="699"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DD5C0C" w:rsidRPr="00DD5C0C" w:rsidRDefault="00DD5C0C" w:rsidP="0009248F">
            <w:pPr>
              <w:rPr>
                <w:rFonts w:ascii="宋体" w:hAnsi="宋体"/>
                <w:color w:val="000000"/>
              </w:rPr>
            </w:pPr>
            <w:r w:rsidRPr="00DD5C0C">
              <w:rPr>
                <w:rFonts w:ascii="宋体" w:hAnsi="宋体" w:cs="宋体"/>
                <w:bCs/>
                <w:szCs w:val="21"/>
              </w:rPr>
              <w:t>NY/T 3143-2017</w:t>
            </w:r>
          </w:p>
        </w:tc>
        <w:tc>
          <w:tcPr>
            <w:tcW w:w="709" w:type="dxa"/>
            <w:tcBorders>
              <w:top w:val="single" w:sz="4" w:space="0" w:color="auto"/>
              <w:bottom w:val="single" w:sz="4" w:space="0" w:color="auto"/>
            </w:tcBorders>
            <w:vAlign w:val="center"/>
          </w:tcPr>
          <w:p w:rsidR="00DD5C0C" w:rsidRPr="00DD5C0C" w:rsidRDefault="00DD5C0C" w:rsidP="0009248F">
            <w:pPr>
              <w:rPr>
                <w:bCs/>
                <w:szCs w:val="21"/>
              </w:rPr>
            </w:pPr>
            <w:r w:rsidRPr="00DD5C0C">
              <w:rPr>
                <w:rFonts w:ascii="宋体" w:hAnsi="宋体" w:cs="宋体" w:hint="eastAsia"/>
                <w:bCs/>
                <w:szCs w:val="21"/>
              </w:rPr>
              <w:t>2</w:t>
            </w:r>
            <w:r w:rsidRPr="00DD5C0C">
              <w:rPr>
                <w:rFonts w:ascii="宋体" w:hAnsi="宋体" w:cs="宋体"/>
                <w:bCs/>
                <w:szCs w:val="21"/>
              </w:rPr>
              <w:t>018</w:t>
            </w:r>
            <w:r w:rsidRPr="00DD5C0C">
              <w:rPr>
                <w:rFonts w:ascii="宋体" w:hAnsi="宋体" w:cs="宋体" w:hint="eastAsia"/>
                <w:bCs/>
                <w:szCs w:val="21"/>
              </w:rPr>
              <w:t>-</w:t>
            </w:r>
            <w:r w:rsidRPr="00DD5C0C">
              <w:rPr>
                <w:rFonts w:ascii="宋体" w:hAnsi="宋体" w:cs="宋体"/>
                <w:bCs/>
                <w:szCs w:val="21"/>
              </w:rPr>
              <w:t>06</w:t>
            </w:r>
            <w:r w:rsidRPr="00DD5C0C">
              <w:rPr>
                <w:rFonts w:ascii="宋体" w:hAnsi="宋体" w:cs="宋体" w:hint="eastAsia"/>
                <w:bCs/>
                <w:szCs w:val="21"/>
              </w:rPr>
              <w:t>-</w:t>
            </w:r>
            <w:r w:rsidRPr="00DD5C0C">
              <w:rPr>
                <w:rFonts w:ascii="宋体" w:hAnsi="宋体" w:cs="宋体"/>
                <w:bCs/>
                <w:szCs w:val="21"/>
              </w:rPr>
              <w:t>01</w:t>
            </w:r>
            <w:r w:rsidRPr="00DD5C0C">
              <w:rPr>
                <w:bCs/>
                <w:szCs w:val="21"/>
              </w:rPr>
              <w:t xml:space="preserve"> </w:t>
            </w:r>
          </w:p>
        </w:tc>
        <w:tc>
          <w:tcPr>
            <w:tcW w:w="850" w:type="dxa"/>
            <w:tcBorders>
              <w:top w:val="single" w:sz="4" w:space="0" w:color="auto"/>
              <w:bottom w:val="single" w:sz="4" w:space="0" w:color="auto"/>
            </w:tcBorders>
            <w:vAlign w:val="center"/>
          </w:tcPr>
          <w:p w:rsidR="00DD5C0C" w:rsidRPr="00DD5C0C" w:rsidRDefault="00DD5C0C" w:rsidP="0009248F">
            <w:pPr>
              <w:rPr>
                <w:rFonts w:ascii="宋体" w:hAnsi="宋体"/>
                <w:color w:val="000000"/>
              </w:rPr>
            </w:pPr>
            <w:r w:rsidRPr="00DD5C0C">
              <w:rPr>
                <w:rFonts w:ascii="宋体" w:hAnsi="宋体" w:cs="宋体" w:hint="eastAsia"/>
                <w:bCs/>
                <w:szCs w:val="21"/>
              </w:rPr>
              <w:t>中国人民共和国农业部</w:t>
            </w:r>
          </w:p>
        </w:tc>
        <w:tc>
          <w:tcPr>
            <w:tcW w:w="993"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山东新希望六和集团有限公司、中国饲料工业协会</w:t>
            </w:r>
          </w:p>
        </w:tc>
        <w:tc>
          <w:tcPr>
            <w:tcW w:w="1134"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荣佳、杨青</w:t>
            </w:r>
          </w:p>
        </w:tc>
        <w:tc>
          <w:tcPr>
            <w:tcW w:w="1059" w:type="dxa"/>
            <w:tcBorders>
              <w:top w:val="single" w:sz="4" w:space="0" w:color="auto"/>
              <w:bottom w:val="single" w:sz="4" w:space="0" w:color="auto"/>
            </w:tcBorders>
            <w:vAlign w:val="center"/>
          </w:tcPr>
          <w:p w:rsidR="00DD5C0C" w:rsidRPr="00DD5C0C" w:rsidRDefault="00DD5C0C" w:rsidP="0009248F">
            <w:pPr>
              <w:pStyle w:val="a4"/>
              <w:ind w:firstLineChars="0" w:firstLine="0"/>
            </w:pPr>
            <w:r w:rsidRPr="00DD5C0C">
              <w:rPr>
                <w:rFonts w:ascii="宋体" w:hAnsi="宋体" w:cs="宋体" w:hint="eastAsia"/>
              </w:rPr>
              <w:t>有效</w:t>
            </w:r>
          </w:p>
        </w:tc>
      </w:tr>
      <w:tr w:rsidR="00DD5C0C" w:rsidTr="0009248F">
        <w:trPr>
          <w:trHeight w:val="544"/>
          <w:jc w:val="center"/>
        </w:trPr>
        <w:tc>
          <w:tcPr>
            <w:tcW w:w="1231"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发明专利</w:t>
            </w:r>
          </w:p>
        </w:tc>
        <w:tc>
          <w:tcPr>
            <w:tcW w:w="1613"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海参亲参人工配合饲料及其制造方法与使用方法</w:t>
            </w:r>
          </w:p>
        </w:tc>
        <w:tc>
          <w:tcPr>
            <w:tcW w:w="699"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C</w:t>
            </w:r>
            <w:r w:rsidRPr="00DD5C0C">
              <w:rPr>
                <w:rFonts w:ascii="宋体" w:hAnsi="宋体" w:cs="宋体"/>
                <w:bCs/>
                <w:szCs w:val="21"/>
              </w:rPr>
              <w:t>N103181500B</w:t>
            </w:r>
          </w:p>
        </w:tc>
        <w:tc>
          <w:tcPr>
            <w:tcW w:w="709"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bCs/>
                <w:szCs w:val="21"/>
              </w:rPr>
              <w:t>2015-08-26</w:t>
            </w:r>
          </w:p>
        </w:tc>
        <w:tc>
          <w:tcPr>
            <w:tcW w:w="850"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Z</w:t>
            </w:r>
            <w:r w:rsidRPr="00DD5C0C">
              <w:rPr>
                <w:rFonts w:ascii="宋体" w:hAnsi="宋体" w:cs="宋体"/>
                <w:bCs/>
                <w:szCs w:val="21"/>
              </w:rPr>
              <w:t>L 201310083707.9</w:t>
            </w:r>
          </w:p>
        </w:tc>
        <w:tc>
          <w:tcPr>
            <w:tcW w:w="993"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青岛农业大学</w:t>
            </w:r>
          </w:p>
        </w:tc>
        <w:tc>
          <w:tcPr>
            <w:tcW w:w="1134"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朱伟，冯政夫，董超华，孙晓凤</w:t>
            </w:r>
          </w:p>
        </w:tc>
        <w:tc>
          <w:tcPr>
            <w:tcW w:w="1059"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未缴年费</w:t>
            </w:r>
          </w:p>
        </w:tc>
      </w:tr>
      <w:tr w:rsidR="00DD5C0C" w:rsidTr="0009248F">
        <w:trPr>
          <w:trHeight w:val="544"/>
          <w:jc w:val="center"/>
        </w:trPr>
        <w:tc>
          <w:tcPr>
            <w:tcW w:w="1231"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发明专利</w:t>
            </w:r>
          </w:p>
        </w:tc>
        <w:tc>
          <w:tcPr>
            <w:tcW w:w="1613"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海参网箱养殖专用饲料及其制作方法</w:t>
            </w:r>
          </w:p>
        </w:tc>
        <w:tc>
          <w:tcPr>
            <w:tcW w:w="699"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C</w:t>
            </w:r>
            <w:r w:rsidRPr="00DD5C0C">
              <w:rPr>
                <w:rFonts w:ascii="宋体" w:hAnsi="宋体" w:cs="宋体"/>
                <w:bCs/>
                <w:szCs w:val="21"/>
              </w:rPr>
              <w:t>N103181501B</w:t>
            </w:r>
          </w:p>
          <w:p w:rsidR="00DD5C0C" w:rsidRPr="00DD5C0C" w:rsidRDefault="00DD5C0C" w:rsidP="0009248F">
            <w:pPr>
              <w:rPr>
                <w:rFonts w:ascii="宋体" w:hAnsi="宋体" w:cs="宋体"/>
                <w:bCs/>
                <w:szCs w:val="21"/>
              </w:rPr>
            </w:pPr>
          </w:p>
        </w:tc>
        <w:tc>
          <w:tcPr>
            <w:tcW w:w="709"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bCs/>
                <w:szCs w:val="21"/>
              </w:rPr>
              <w:t>2015-08-26</w:t>
            </w:r>
          </w:p>
        </w:tc>
        <w:tc>
          <w:tcPr>
            <w:tcW w:w="850"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Z</w:t>
            </w:r>
            <w:r w:rsidRPr="00DD5C0C">
              <w:rPr>
                <w:rFonts w:ascii="宋体" w:hAnsi="宋体" w:cs="宋体"/>
                <w:bCs/>
                <w:szCs w:val="21"/>
              </w:rPr>
              <w:t>L 201310084042.3</w:t>
            </w:r>
          </w:p>
        </w:tc>
        <w:tc>
          <w:tcPr>
            <w:tcW w:w="993"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青岛农业大学</w:t>
            </w:r>
          </w:p>
        </w:tc>
        <w:tc>
          <w:tcPr>
            <w:tcW w:w="1134"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朱伟，冯政夫，董超华，孙晓凤</w:t>
            </w:r>
          </w:p>
        </w:tc>
        <w:tc>
          <w:tcPr>
            <w:tcW w:w="1059"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未缴年费</w:t>
            </w:r>
          </w:p>
        </w:tc>
      </w:tr>
      <w:tr w:rsidR="00DD5C0C" w:rsidTr="0009248F">
        <w:trPr>
          <w:trHeight w:val="544"/>
          <w:jc w:val="center"/>
        </w:trPr>
        <w:tc>
          <w:tcPr>
            <w:tcW w:w="1231"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发明专利</w:t>
            </w:r>
          </w:p>
        </w:tc>
        <w:tc>
          <w:tcPr>
            <w:tcW w:w="1613"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刺参养成饲料与制备方法</w:t>
            </w:r>
          </w:p>
        </w:tc>
        <w:tc>
          <w:tcPr>
            <w:tcW w:w="699"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中国</w:t>
            </w:r>
          </w:p>
        </w:tc>
        <w:tc>
          <w:tcPr>
            <w:tcW w:w="1118"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hint="eastAsia"/>
                <w:bCs/>
                <w:szCs w:val="21"/>
              </w:rPr>
              <w:t>C</w:t>
            </w:r>
            <w:r w:rsidRPr="00DD5C0C">
              <w:rPr>
                <w:rFonts w:ascii="宋体" w:hAnsi="宋体" w:cs="宋体"/>
                <w:bCs/>
                <w:szCs w:val="21"/>
              </w:rPr>
              <w:t>N101081059B</w:t>
            </w:r>
          </w:p>
        </w:tc>
        <w:tc>
          <w:tcPr>
            <w:tcW w:w="709"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bCs/>
                <w:szCs w:val="21"/>
              </w:rPr>
              <w:t>2012-07-11</w:t>
            </w:r>
          </w:p>
        </w:tc>
        <w:tc>
          <w:tcPr>
            <w:tcW w:w="850" w:type="dxa"/>
            <w:tcBorders>
              <w:top w:val="single" w:sz="4" w:space="0" w:color="auto"/>
              <w:bottom w:val="single" w:sz="4" w:space="0" w:color="auto"/>
            </w:tcBorders>
            <w:vAlign w:val="center"/>
          </w:tcPr>
          <w:p w:rsidR="00DD5C0C" w:rsidRPr="00DD5C0C" w:rsidRDefault="00DD5C0C" w:rsidP="0009248F">
            <w:pPr>
              <w:rPr>
                <w:rFonts w:ascii="宋体" w:hAnsi="宋体" w:cs="宋体"/>
                <w:bCs/>
                <w:szCs w:val="21"/>
              </w:rPr>
            </w:pPr>
            <w:r w:rsidRPr="00DD5C0C">
              <w:rPr>
                <w:rFonts w:ascii="宋体" w:hAnsi="宋体" w:cs="宋体"/>
                <w:bCs/>
                <w:szCs w:val="21"/>
              </w:rPr>
              <w:t>ZL200610044534.X</w:t>
            </w:r>
          </w:p>
        </w:tc>
        <w:tc>
          <w:tcPr>
            <w:tcW w:w="993"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山东新希望六和集团有限公司</w:t>
            </w:r>
          </w:p>
        </w:tc>
        <w:tc>
          <w:tcPr>
            <w:tcW w:w="1134"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朱伟，黄河，吕明斌，李会涛，李鑫，朱素丽</w:t>
            </w:r>
          </w:p>
        </w:tc>
        <w:tc>
          <w:tcPr>
            <w:tcW w:w="1059" w:type="dxa"/>
            <w:tcBorders>
              <w:top w:val="single" w:sz="4" w:space="0" w:color="auto"/>
              <w:bottom w:val="single" w:sz="4" w:space="0" w:color="auto"/>
            </w:tcBorders>
            <w:vAlign w:val="center"/>
          </w:tcPr>
          <w:p w:rsidR="00DD5C0C" w:rsidRPr="00DD5C0C" w:rsidRDefault="00DD5C0C" w:rsidP="0009248F">
            <w:pPr>
              <w:pStyle w:val="a4"/>
              <w:ind w:firstLineChars="0" w:firstLine="0"/>
              <w:rPr>
                <w:rFonts w:ascii="宋体" w:hAnsi="宋体" w:cs="宋体"/>
              </w:rPr>
            </w:pPr>
            <w:r w:rsidRPr="00DD5C0C">
              <w:rPr>
                <w:rFonts w:ascii="宋体" w:hAnsi="宋体" w:cs="宋体" w:hint="eastAsia"/>
              </w:rPr>
              <w:t>未缴年费</w:t>
            </w:r>
          </w:p>
        </w:tc>
      </w:tr>
      <w:tr w:rsidR="00DD5C0C" w:rsidTr="0009248F">
        <w:trPr>
          <w:trHeight w:val="544"/>
          <w:jc w:val="center"/>
        </w:trPr>
        <w:tc>
          <w:tcPr>
            <w:tcW w:w="1231" w:type="dxa"/>
            <w:tcBorders>
              <w:top w:val="single" w:sz="4" w:space="0" w:color="auto"/>
              <w:bottom w:val="single" w:sz="4" w:space="0" w:color="auto"/>
            </w:tcBorders>
            <w:vAlign w:val="center"/>
          </w:tcPr>
          <w:p w:rsidR="00DD5C0C" w:rsidRDefault="00DD5C0C" w:rsidP="0009248F">
            <w:pPr>
              <w:rPr>
                <w:rFonts w:eastAsiaTheme="minorEastAsia"/>
              </w:rPr>
            </w:pPr>
          </w:p>
        </w:tc>
        <w:tc>
          <w:tcPr>
            <w:tcW w:w="1613" w:type="dxa"/>
            <w:tcBorders>
              <w:top w:val="single" w:sz="4" w:space="0" w:color="auto"/>
              <w:bottom w:val="single" w:sz="4" w:space="0" w:color="auto"/>
            </w:tcBorders>
            <w:vAlign w:val="center"/>
          </w:tcPr>
          <w:p w:rsidR="00DD5C0C" w:rsidRPr="000972AD" w:rsidRDefault="00DD5C0C" w:rsidP="0009248F">
            <w:pPr>
              <w:rPr>
                <w:rFonts w:ascii="宋体" w:hAnsi="宋体" w:cs="宋体"/>
                <w:bCs/>
                <w:szCs w:val="21"/>
              </w:rPr>
            </w:pPr>
          </w:p>
        </w:tc>
        <w:tc>
          <w:tcPr>
            <w:tcW w:w="699" w:type="dxa"/>
            <w:tcBorders>
              <w:top w:val="single" w:sz="4" w:space="0" w:color="auto"/>
              <w:bottom w:val="single" w:sz="4" w:space="0" w:color="auto"/>
            </w:tcBorders>
            <w:vAlign w:val="center"/>
          </w:tcPr>
          <w:p w:rsidR="00DD5C0C" w:rsidRDefault="00DD5C0C" w:rsidP="0009248F">
            <w:pPr>
              <w:rPr>
                <w:rFonts w:ascii="宋体" w:hAnsi="宋体" w:cs="宋体"/>
                <w:bCs/>
                <w:szCs w:val="21"/>
              </w:rPr>
            </w:pPr>
          </w:p>
        </w:tc>
        <w:tc>
          <w:tcPr>
            <w:tcW w:w="1118" w:type="dxa"/>
            <w:tcBorders>
              <w:top w:val="single" w:sz="4" w:space="0" w:color="auto"/>
              <w:bottom w:val="single" w:sz="4" w:space="0" w:color="auto"/>
            </w:tcBorders>
            <w:vAlign w:val="center"/>
          </w:tcPr>
          <w:p w:rsidR="00DD5C0C" w:rsidRPr="000972AD" w:rsidRDefault="00DD5C0C" w:rsidP="0009248F">
            <w:pPr>
              <w:rPr>
                <w:rFonts w:ascii="宋体" w:hAnsi="宋体" w:cs="宋体"/>
                <w:bCs/>
                <w:szCs w:val="21"/>
              </w:rPr>
            </w:pPr>
          </w:p>
        </w:tc>
        <w:tc>
          <w:tcPr>
            <w:tcW w:w="709" w:type="dxa"/>
            <w:tcBorders>
              <w:top w:val="single" w:sz="4" w:space="0" w:color="auto"/>
              <w:bottom w:val="single" w:sz="4" w:space="0" w:color="auto"/>
            </w:tcBorders>
            <w:vAlign w:val="center"/>
          </w:tcPr>
          <w:p w:rsidR="00DD5C0C" w:rsidRPr="000972AD" w:rsidRDefault="00DD5C0C" w:rsidP="0009248F">
            <w:pPr>
              <w:rPr>
                <w:rFonts w:ascii="宋体" w:hAnsi="宋体" w:cs="宋体"/>
                <w:bCs/>
                <w:szCs w:val="21"/>
              </w:rPr>
            </w:pPr>
          </w:p>
        </w:tc>
        <w:tc>
          <w:tcPr>
            <w:tcW w:w="850" w:type="dxa"/>
            <w:tcBorders>
              <w:top w:val="single" w:sz="4" w:space="0" w:color="auto"/>
              <w:bottom w:val="single" w:sz="4" w:space="0" w:color="auto"/>
            </w:tcBorders>
            <w:vAlign w:val="center"/>
          </w:tcPr>
          <w:p w:rsidR="00DD5C0C" w:rsidRPr="000972AD" w:rsidRDefault="00DD5C0C" w:rsidP="0009248F">
            <w:pPr>
              <w:rPr>
                <w:rFonts w:ascii="宋体" w:hAnsi="宋体" w:cs="宋体"/>
                <w:bCs/>
                <w:szCs w:val="21"/>
              </w:rPr>
            </w:pPr>
          </w:p>
        </w:tc>
        <w:tc>
          <w:tcPr>
            <w:tcW w:w="993" w:type="dxa"/>
            <w:tcBorders>
              <w:top w:val="single" w:sz="4" w:space="0" w:color="auto"/>
              <w:bottom w:val="single" w:sz="4" w:space="0" w:color="auto"/>
            </w:tcBorders>
            <w:vAlign w:val="center"/>
          </w:tcPr>
          <w:p w:rsidR="00DD5C0C" w:rsidRDefault="00DD5C0C" w:rsidP="0009248F">
            <w:pPr>
              <w:pStyle w:val="a4"/>
              <w:ind w:firstLineChars="0" w:firstLine="0"/>
              <w:rPr>
                <w:rFonts w:ascii="宋体" w:hAnsi="宋体" w:cs="宋体"/>
              </w:rPr>
            </w:pPr>
          </w:p>
        </w:tc>
        <w:tc>
          <w:tcPr>
            <w:tcW w:w="1134" w:type="dxa"/>
            <w:tcBorders>
              <w:top w:val="single" w:sz="4" w:space="0" w:color="auto"/>
              <w:bottom w:val="single" w:sz="4" w:space="0" w:color="auto"/>
            </w:tcBorders>
            <w:vAlign w:val="center"/>
          </w:tcPr>
          <w:p w:rsidR="00DD5C0C" w:rsidRPr="000972AD" w:rsidRDefault="00DD5C0C" w:rsidP="0009248F">
            <w:pPr>
              <w:pStyle w:val="a4"/>
              <w:ind w:firstLineChars="0" w:firstLine="0"/>
              <w:rPr>
                <w:rFonts w:ascii="宋体" w:hAnsi="宋体" w:cs="宋体"/>
              </w:rPr>
            </w:pPr>
          </w:p>
        </w:tc>
        <w:tc>
          <w:tcPr>
            <w:tcW w:w="1059" w:type="dxa"/>
            <w:tcBorders>
              <w:top w:val="single" w:sz="4" w:space="0" w:color="auto"/>
              <w:bottom w:val="single" w:sz="4" w:space="0" w:color="auto"/>
            </w:tcBorders>
            <w:vAlign w:val="center"/>
          </w:tcPr>
          <w:p w:rsidR="00DD5C0C" w:rsidRDefault="00DD5C0C" w:rsidP="0009248F">
            <w:pPr>
              <w:pStyle w:val="a4"/>
              <w:ind w:firstLineChars="0" w:firstLine="0"/>
            </w:pPr>
          </w:p>
        </w:tc>
      </w:tr>
    </w:tbl>
    <w:p w:rsidR="002A1EFA" w:rsidRDefault="002A1EFA" w:rsidP="002A1EFA"/>
    <w:p w:rsidR="00CA34C8" w:rsidRDefault="00CA34C8"/>
    <w:p w:rsidR="00CA34C8" w:rsidRDefault="00935631">
      <w:pPr>
        <w:numPr>
          <w:ilvl w:val="0"/>
          <w:numId w:val="1"/>
        </w:numPr>
        <w:rPr>
          <w:rFonts w:hint="eastAsia"/>
          <w:b/>
          <w:bCs/>
          <w:sz w:val="32"/>
          <w:szCs w:val="32"/>
        </w:rPr>
      </w:pPr>
      <w:r>
        <w:rPr>
          <w:rFonts w:hint="eastAsia"/>
          <w:b/>
          <w:bCs/>
          <w:sz w:val="32"/>
          <w:szCs w:val="32"/>
        </w:rPr>
        <w:t>主要完成人情况</w:t>
      </w:r>
    </w:p>
    <w:p w:rsidR="002B230F" w:rsidRPr="00CF2B2F" w:rsidRDefault="002B230F" w:rsidP="004738FB">
      <w:pPr>
        <w:adjustRightInd w:val="0"/>
        <w:snapToGrid w:val="0"/>
        <w:spacing w:line="360" w:lineRule="auto"/>
        <w:ind w:firstLineChars="200" w:firstLine="480"/>
        <w:jc w:val="left"/>
        <w:rPr>
          <w:rFonts w:eastAsiaTheme="minorEastAsia"/>
          <w:sz w:val="24"/>
        </w:rPr>
      </w:pPr>
      <w:r w:rsidRPr="00CF2B2F">
        <w:rPr>
          <w:rFonts w:eastAsiaTheme="minorEastAsia"/>
          <w:sz w:val="24"/>
        </w:rPr>
        <w:t>1.</w:t>
      </w:r>
      <w:r w:rsidRPr="00CF2B2F">
        <w:rPr>
          <w:rFonts w:eastAsiaTheme="minorEastAsia"/>
          <w:sz w:val="24"/>
        </w:rPr>
        <w:t xml:space="preserve"> </w:t>
      </w:r>
      <w:r w:rsidRPr="00CF2B2F">
        <w:rPr>
          <w:rFonts w:eastAsiaTheme="minorEastAsia"/>
          <w:sz w:val="24"/>
        </w:rPr>
        <w:t>姓名：朱伟，排序：</w:t>
      </w:r>
      <w:r w:rsidRPr="00CF2B2F">
        <w:rPr>
          <w:rFonts w:eastAsiaTheme="minorEastAsia"/>
          <w:sz w:val="24"/>
        </w:rPr>
        <w:t>1/15</w:t>
      </w:r>
      <w:r w:rsidRPr="00CF2B2F">
        <w:rPr>
          <w:rFonts w:eastAsiaTheme="minorEastAsia"/>
          <w:sz w:val="24"/>
        </w:rPr>
        <w:t>，行政职务：无，技术职称：教授，工作单位：青岛农业大学，完成单位：青岛农业大学，对本项目创新点（</w:t>
      </w:r>
      <w:r w:rsidRPr="00CF2B2F">
        <w:rPr>
          <w:rFonts w:eastAsiaTheme="minorEastAsia"/>
          <w:sz w:val="24"/>
        </w:rPr>
        <w:t>1</w:t>
      </w:r>
      <w:r w:rsidRPr="00CF2B2F">
        <w:rPr>
          <w:rFonts w:eastAsiaTheme="minorEastAsia"/>
          <w:sz w:val="24"/>
        </w:rPr>
        <w:t>）的贡献是明确了刺参对粗蛋白等营养物质的需求量。支撑材料为</w:t>
      </w:r>
      <w:r w:rsidRPr="00CF2B2F">
        <w:rPr>
          <w:rFonts w:eastAsiaTheme="minorEastAsia"/>
          <w:sz w:val="24"/>
        </w:rPr>
        <w:t>“</w:t>
      </w:r>
      <w:r w:rsidRPr="00CF2B2F">
        <w:rPr>
          <w:rFonts w:eastAsiaTheme="minorEastAsia"/>
          <w:sz w:val="24"/>
        </w:rPr>
        <w:t>刺参人工配合饲料</w:t>
      </w:r>
      <w:r w:rsidRPr="00CF2B2F">
        <w:rPr>
          <w:rFonts w:eastAsiaTheme="minorEastAsia"/>
          <w:sz w:val="24"/>
        </w:rPr>
        <w:t>”</w:t>
      </w:r>
      <w:r w:rsidRPr="00CF2B2F">
        <w:rPr>
          <w:rFonts w:eastAsiaTheme="minorEastAsia"/>
          <w:sz w:val="24"/>
        </w:rPr>
        <w:t>国家标准，以及发表文章</w:t>
      </w:r>
      <w:r w:rsidRPr="00CF2B2F">
        <w:rPr>
          <w:rFonts w:eastAsiaTheme="minorEastAsia"/>
          <w:sz w:val="24"/>
        </w:rPr>
        <w:t>“</w:t>
      </w:r>
      <w:r w:rsidRPr="00CF2B2F">
        <w:rPr>
          <w:rFonts w:eastAsiaTheme="minorEastAsia"/>
          <w:sz w:val="24"/>
        </w:rPr>
        <w:t>饲料粗蛋白含量对刺参消化酶及消化道结构的影响</w:t>
      </w:r>
      <w:r w:rsidRPr="00CF2B2F">
        <w:rPr>
          <w:rFonts w:eastAsiaTheme="minorEastAsia"/>
          <w:sz w:val="24"/>
        </w:rPr>
        <w:t>”</w:t>
      </w:r>
      <w:r w:rsidRPr="00CF2B2F">
        <w:rPr>
          <w:rFonts w:eastAsiaTheme="minorEastAsia"/>
          <w:sz w:val="24"/>
        </w:rPr>
        <w:t>和</w:t>
      </w:r>
      <w:r w:rsidRPr="00CF2B2F">
        <w:rPr>
          <w:rFonts w:eastAsiaTheme="minorEastAsia"/>
          <w:sz w:val="24"/>
        </w:rPr>
        <w:t>“</w:t>
      </w:r>
      <w:r w:rsidRPr="00CF2B2F">
        <w:rPr>
          <w:rFonts w:eastAsiaTheme="minorEastAsia"/>
          <w:sz w:val="24"/>
        </w:rPr>
        <w:t>刺参稚参对蛋白质和脂肪需求量的初步研究</w:t>
      </w:r>
      <w:r w:rsidRPr="00CF2B2F">
        <w:rPr>
          <w:rFonts w:eastAsiaTheme="minorEastAsia"/>
          <w:sz w:val="24"/>
        </w:rPr>
        <w:t>”</w:t>
      </w:r>
      <w:r w:rsidRPr="00CF2B2F">
        <w:rPr>
          <w:rFonts w:eastAsiaTheme="minorEastAsia"/>
          <w:sz w:val="24"/>
        </w:rPr>
        <w:t>；对创新点（</w:t>
      </w:r>
      <w:r w:rsidRPr="00CF2B2F">
        <w:rPr>
          <w:rFonts w:eastAsiaTheme="minorEastAsia"/>
          <w:sz w:val="24"/>
        </w:rPr>
        <w:t>2</w:t>
      </w:r>
      <w:r w:rsidRPr="00CF2B2F">
        <w:rPr>
          <w:rFonts w:eastAsiaTheme="minorEastAsia"/>
          <w:sz w:val="24"/>
        </w:rPr>
        <w:t>）贡献是筛选了高效产脂肪酶</w:t>
      </w:r>
      <w:r w:rsidRPr="00CF2B2F">
        <w:rPr>
          <w:rFonts w:eastAsiaTheme="minorEastAsia"/>
          <w:sz w:val="24"/>
        </w:rPr>
        <w:lastRenderedPageBreak/>
        <w:t>的芽孢杆菌，并确定了发酵菌与饲料的配比和发酵技术，支撑材料为专利</w:t>
      </w:r>
      <w:r w:rsidRPr="00CF2B2F">
        <w:rPr>
          <w:rFonts w:eastAsiaTheme="minorEastAsia"/>
          <w:sz w:val="24"/>
        </w:rPr>
        <w:t>ZL201810660339.2</w:t>
      </w:r>
      <w:r w:rsidRPr="00CF2B2F">
        <w:rPr>
          <w:rFonts w:eastAsiaTheme="minorEastAsia"/>
          <w:sz w:val="24"/>
        </w:rPr>
        <w:t>和</w:t>
      </w:r>
      <w:r w:rsidRPr="00CF2B2F">
        <w:rPr>
          <w:rFonts w:eastAsiaTheme="minorEastAsia"/>
          <w:sz w:val="24"/>
        </w:rPr>
        <w:t>ZL201810661214.1</w:t>
      </w:r>
      <w:r w:rsidRPr="00CF2B2F">
        <w:rPr>
          <w:rFonts w:eastAsiaTheme="minorEastAsia"/>
          <w:sz w:val="24"/>
        </w:rPr>
        <w:t>，发表文章</w:t>
      </w:r>
      <w:r w:rsidRPr="00CF2B2F">
        <w:rPr>
          <w:rFonts w:eastAsiaTheme="minorEastAsia"/>
          <w:sz w:val="24"/>
        </w:rPr>
        <w:t xml:space="preserve">“Regulation of dietary astragalus polysaccharide (APS) supplementation on the non-specific immune response and intestinal microbiota of sea cucumber </w:t>
      </w:r>
      <w:r w:rsidRPr="00CF2B2F">
        <w:rPr>
          <w:rFonts w:eastAsiaTheme="minorEastAsia"/>
          <w:i/>
          <w:sz w:val="24"/>
        </w:rPr>
        <w:t>Apostichopus japonicus</w:t>
      </w:r>
      <w:r w:rsidRPr="00CF2B2F">
        <w:rPr>
          <w:rFonts w:eastAsiaTheme="minorEastAsia"/>
          <w:sz w:val="24"/>
        </w:rPr>
        <w:t>”</w:t>
      </w:r>
      <w:r w:rsidRPr="00CF2B2F">
        <w:rPr>
          <w:rFonts w:eastAsiaTheme="minorEastAsia"/>
          <w:sz w:val="24"/>
        </w:rPr>
        <w:t>；对本项目创新点（</w:t>
      </w:r>
      <w:r w:rsidRPr="00CF2B2F">
        <w:rPr>
          <w:rFonts w:eastAsiaTheme="minorEastAsia"/>
          <w:sz w:val="24"/>
        </w:rPr>
        <w:t>3</w:t>
      </w:r>
      <w:r w:rsidRPr="00CF2B2F">
        <w:rPr>
          <w:rFonts w:eastAsiaTheme="minorEastAsia"/>
          <w:sz w:val="24"/>
        </w:rPr>
        <w:t>）的贡献是创制了</w:t>
      </w:r>
      <w:r w:rsidRPr="00CF2B2F">
        <w:rPr>
          <w:rFonts w:eastAsiaTheme="minorEastAsia"/>
          <w:sz w:val="24"/>
        </w:rPr>
        <w:t>“</w:t>
      </w:r>
      <w:r w:rsidRPr="00CF2B2F">
        <w:rPr>
          <w:rFonts w:eastAsiaTheme="minorEastAsia"/>
          <w:sz w:val="24"/>
        </w:rPr>
        <w:t>高效环保刺参生物饲料</w:t>
      </w:r>
      <w:r w:rsidRPr="00CF2B2F">
        <w:rPr>
          <w:rFonts w:eastAsiaTheme="minorEastAsia"/>
          <w:sz w:val="24"/>
        </w:rPr>
        <w:t>”</w:t>
      </w:r>
      <w:r w:rsidRPr="00CF2B2F">
        <w:rPr>
          <w:rFonts w:eastAsiaTheme="minorEastAsia"/>
          <w:sz w:val="24"/>
        </w:rPr>
        <w:t>，支撑材料为技术成果转让</w:t>
      </w:r>
      <w:r w:rsidRPr="00CF2B2F">
        <w:rPr>
          <w:rFonts w:eastAsiaTheme="minorEastAsia"/>
          <w:sz w:val="24"/>
        </w:rPr>
        <w:t>“</w:t>
      </w:r>
      <w:r w:rsidRPr="00CF2B2F">
        <w:rPr>
          <w:rFonts w:eastAsiaTheme="minorEastAsia"/>
          <w:sz w:val="24"/>
        </w:rPr>
        <w:t>仿刺参功能性饲料研究</w:t>
      </w:r>
      <w:bookmarkStart w:id="0" w:name="_GoBack"/>
      <w:bookmarkEnd w:id="0"/>
      <w:r w:rsidRPr="00CF2B2F">
        <w:rPr>
          <w:rFonts w:eastAsiaTheme="minorEastAsia"/>
          <w:sz w:val="24"/>
        </w:rPr>
        <w:t>与开发</w:t>
      </w:r>
      <w:r w:rsidRPr="00CF2B2F">
        <w:rPr>
          <w:rFonts w:eastAsiaTheme="minorEastAsia"/>
          <w:sz w:val="24"/>
        </w:rPr>
        <w:t>”</w:t>
      </w:r>
      <w:r w:rsidRPr="00CF2B2F">
        <w:rPr>
          <w:rFonts w:eastAsiaTheme="minorEastAsia"/>
          <w:sz w:val="24"/>
        </w:rPr>
        <w:t>和成果鉴定证书</w:t>
      </w:r>
      <w:r w:rsidRPr="00CF2B2F">
        <w:rPr>
          <w:rFonts w:eastAsiaTheme="minorEastAsia"/>
          <w:sz w:val="24"/>
        </w:rPr>
        <w:t>“</w:t>
      </w:r>
      <w:r w:rsidRPr="00CF2B2F">
        <w:rPr>
          <w:rFonts w:eastAsiaTheme="minorEastAsia"/>
          <w:sz w:val="24"/>
        </w:rPr>
        <w:t>仿刺参功能性饲料及添加剂的研究与开发</w:t>
      </w:r>
      <w:r w:rsidRPr="00CF2B2F">
        <w:rPr>
          <w:rFonts w:eastAsiaTheme="minorEastAsia"/>
          <w:sz w:val="24"/>
        </w:rPr>
        <w:t>”</w:t>
      </w:r>
      <w:r w:rsidRPr="00CF2B2F">
        <w:rPr>
          <w:rFonts w:eastAsiaTheme="minorEastAsia"/>
          <w:sz w:val="24"/>
        </w:rPr>
        <w:t>；</w:t>
      </w:r>
    </w:p>
    <w:p w:rsidR="00DD5C0C" w:rsidRPr="00CF2B2F" w:rsidRDefault="002B230F" w:rsidP="004738FB">
      <w:pPr>
        <w:adjustRightInd w:val="0"/>
        <w:snapToGrid w:val="0"/>
        <w:spacing w:line="360" w:lineRule="auto"/>
        <w:ind w:firstLineChars="200" w:firstLine="480"/>
        <w:rPr>
          <w:rFonts w:eastAsiaTheme="minorEastAsia"/>
          <w:sz w:val="24"/>
        </w:rPr>
      </w:pPr>
      <w:r w:rsidRPr="00CF2B2F">
        <w:rPr>
          <w:rFonts w:eastAsiaTheme="minorEastAsia"/>
          <w:sz w:val="24"/>
        </w:rPr>
        <w:t>2.</w:t>
      </w:r>
      <w:r w:rsidRPr="00CF2B2F">
        <w:rPr>
          <w:rFonts w:eastAsiaTheme="minorEastAsia"/>
          <w:sz w:val="24"/>
        </w:rPr>
        <w:t xml:space="preserve"> </w:t>
      </w:r>
      <w:r w:rsidRPr="00CF2B2F">
        <w:rPr>
          <w:rFonts w:eastAsiaTheme="minorEastAsia"/>
          <w:sz w:val="24"/>
        </w:rPr>
        <w:t>姓名：冯政夫，排序：</w:t>
      </w:r>
      <w:r w:rsidRPr="00CF2B2F">
        <w:rPr>
          <w:rFonts w:eastAsiaTheme="minorEastAsia"/>
          <w:sz w:val="24"/>
        </w:rPr>
        <w:t>2/15</w:t>
      </w:r>
      <w:r w:rsidRPr="00CF2B2F">
        <w:rPr>
          <w:rFonts w:eastAsiaTheme="minorEastAsia"/>
          <w:sz w:val="24"/>
        </w:rPr>
        <w:t>，行政职务：无，技术职称：高级工程师，工作单位：青岛农业大学，完成单位：青岛农业大学，对本项目创新点（</w:t>
      </w:r>
      <w:r w:rsidRPr="00CF2B2F">
        <w:rPr>
          <w:rFonts w:eastAsiaTheme="minorEastAsia"/>
          <w:sz w:val="24"/>
        </w:rPr>
        <w:t>1</w:t>
      </w:r>
      <w:r w:rsidRPr="00CF2B2F">
        <w:rPr>
          <w:rFonts w:eastAsiaTheme="minorEastAsia"/>
          <w:sz w:val="24"/>
        </w:rPr>
        <w:t>）的贡献是确定了刺参对多不饱和脂肪酸种类和量的需求，支撑材料为发表文章</w:t>
      </w:r>
      <w:r w:rsidRPr="00CF2B2F">
        <w:rPr>
          <w:rFonts w:eastAsiaTheme="minorEastAsia"/>
          <w:sz w:val="24"/>
        </w:rPr>
        <w:t xml:space="preserve"> “</w:t>
      </w:r>
      <w:r w:rsidRPr="00CF2B2F">
        <w:rPr>
          <w:rFonts w:eastAsiaTheme="minorEastAsia"/>
          <w:bCs/>
          <w:sz w:val="24"/>
        </w:rPr>
        <w:t xml:space="preserve">Effects of dietary n-3 PUFA supplements on composition of n-3 PUFA and expression of fatty acid elongase 5 (AJELOVL5) in sea cucumber, </w:t>
      </w:r>
      <w:r w:rsidRPr="00CF2B2F">
        <w:rPr>
          <w:rFonts w:eastAsiaTheme="minorEastAsia"/>
          <w:bCs/>
          <w:i/>
          <w:sz w:val="24"/>
        </w:rPr>
        <w:t>Apostichopus japonicus</w:t>
      </w:r>
      <w:r w:rsidRPr="00CF2B2F">
        <w:rPr>
          <w:rFonts w:eastAsiaTheme="minorEastAsia"/>
          <w:sz w:val="24"/>
        </w:rPr>
        <w:t>”</w:t>
      </w:r>
      <w:r w:rsidRPr="00CF2B2F">
        <w:rPr>
          <w:rFonts w:eastAsiaTheme="minorEastAsia"/>
          <w:bCs/>
          <w:sz w:val="24"/>
        </w:rPr>
        <w:t>和</w:t>
      </w:r>
      <w:r w:rsidRPr="00CF2B2F">
        <w:rPr>
          <w:rFonts w:eastAsiaTheme="minorEastAsia"/>
          <w:bCs/>
          <w:sz w:val="24"/>
        </w:rPr>
        <w:t>“Cloning, expression and functional characterization of the polyunsaturated fatty acid elongase (ELOVL5) gene from sea cucumber (</w:t>
      </w:r>
      <w:r w:rsidRPr="00CF2B2F">
        <w:rPr>
          <w:rFonts w:eastAsiaTheme="minorEastAsia"/>
          <w:bCs/>
          <w:i/>
          <w:sz w:val="24"/>
        </w:rPr>
        <w:t>Apostichopus japonicus</w:t>
      </w:r>
      <w:r w:rsidRPr="00CF2B2F">
        <w:rPr>
          <w:rFonts w:eastAsiaTheme="minorEastAsia"/>
          <w:bCs/>
          <w:sz w:val="24"/>
        </w:rPr>
        <w:t>)”</w:t>
      </w:r>
      <w:r w:rsidRPr="00CF2B2F">
        <w:rPr>
          <w:rFonts w:eastAsiaTheme="minorEastAsia"/>
          <w:bCs/>
          <w:sz w:val="24"/>
        </w:rPr>
        <w:t>；</w:t>
      </w:r>
      <w:r w:rsidRPr="00CF2B2F">
        <w:rPr>
          <w:rFonts w:eastAsiaTheme="minorEastAsia"/>
          <w:sz w:val="24"/>
        </w:rPr>
        <w:t>对创新点（</w:t>
      </w:r>
      <w:r w:rsidRPr="00CF2B2F">
        <w:rPr>
          <w:rFonts w:eastAsiaTheme="minorEastAsia"/>
          <w:sz w:val="24"/>
        </w:rPr>
        <w:t>2</w:t>
      </w:r>
      <w:r w:rsidRPr="00CF2B2F">
        <w:rPr>
          <w:rFonts w:eastAsiaTheme="minorEastAsia"/>
          <w:sz w:val="24"/>
        </w:rPr>
        <w:t>）贡献是筛选了用于饲料发酵的优良芽孢杆菌菌株，确定了发酵制剂的制备技术，提出了防治杂菌污染制剂的方法，支撑材料为专利</w:t>
      </w:r>
      <w:r w:rsidRPr="00CF2B2F">
        <w:rPr>
          <w:rFonts w:eastAsiaTheme="minorEastAsia"/>
          <w:sz w:val="24"/>
        </w:rPr>
        <w:t>ZL201810662224.7</w:t>
      </w:r>
      <w:r w:rsidRPr="00CF2B2F">
        <w:rPr>
          <w:rFonts w:eastAsiaTheme="minorEastAsia"/>
          <w:sz w:val="24"/>
        </w:rPr>
        <w:t>，</w:t>
      </w:r>
      <w:r w:rsidRPr="00CF2B2F">
        <w:rPr>
          <w:rFonts w:eastAsiaTheme="minorEastAsia"/>
          <w:sz w:val="24"/>
        </w:rPr>
        <w:t>ZL201810660351.3</w:t>
      </w:r>
      <w:r w:rsidRPr="00CF2B2F">
        <w:rPr>
          <w:rFonts w:eastAsiaTheme="minorEastAsia"/>
          <w:sz w:val="24"/>
        </w:rPr>
        <w:t>和</w:t>
      </w:r>
      <w:r w:rsidRPr="00CF2B2F">
        <w:rPr>
          <w:rFonts w:eastAsiaTheme="minorEastAsia"/>
          <w:sz w:val="24"/>
        </w:rPr>
        <w:t>ZL201810662208.8</w:t>
      </w:r>
      <w:r w:rsidRPr="00CF2B2F">
        <w:rPr>
          <w:rFonts w:eastAsiaTheme="minorEastAsia"/>
          <w:sz w:val="24"/>
        </w:rPr>
        <w:t>；</w:t>
      </w:r>
    </w:p>
    <w:p w:rsidR="00DD5C0C" w:rsidRPr="00CF2B2F" w:rsidRDefault="004738FB" w:rsidP="004738FB">
      <w:pPr>
        <w:adjustRightInd w:val="0"/>
        <w:snapToGrid w:val="0"/>
        <w:spacing w:line="360" w:lineRule="auto"/>
        <w:ind w:firstLineChars="200" w:firstLine="480"/>
        <w:rPr>
          <w:rFonts w:eastAsiaTheme="minorEastAsia"/>
          <w:sz w:val="24"/>
        </w:rPr>
      </w:pPr>
      <w:r w:rsidRPr="00CF2B2F">
        <w:rPr>
          <w:rFonts w:eastAsiaTheme="minorEastAsia"/>
          <w:sz w:val="24"/>
        </w:rPr>
        <w:t xml:space="preserve">3. </w:t>
      </w:r>
      <w:r w:rsidR="00DD5C0C" w:rsidRPr="00CF2B2F">
        <w:rPr>
          <w:rFonts w:eastAsiaTheme="minorEastAsia"/>
          <w:sz w:val="24"/>
        </w:rPr>
        <w:t>姓名：刘宗强，排序：</w:t>
      </w:r>
      <w:r w:rsidRPr="00CF2B2F">
        <w:rPr>
          <w:rFonts w:eastAsiaTheme="minorEastAsia"/>
          <w:sz w:val="24"/>
        </w:rPr>
        <w:t>3</w:t>
      </w:r>
      <w:r w:rsidRPr="00CF2B2F">
        <w:rPr>
          <w:rFonts w:eastAsiaTheme="minorEastAsia"/>
          <w:sz w:val="24"/>
        </w:rPr>
        <w:t>/15</w:t>
      </w:r>
      <w:r w:rsidR="00DD5C0C" w:rsidRPr="00CF2B2F">
        <w:rPr>
          <w:rFonts w:eastAsiaTheme="minorEastAsia"/>
          <w:sz w:val="24"/>
        </w:rPr>
        <w:t>，行政职务：副总裁，技术职称：畜牧师，工作单位：山东新希望六和集团有限公司，完成单位：山东新希望六和集团有限公司，在本项目中主要参与项目组织协调、实施进度管理、推广示范等工作，积极推动项目创新及技术集成，联系落实</w:t>
      </w:r>
      <w:r w:rsidR="00DD5C0C" w:rsidRPr="00CF2B2F">
        <w:rPr>
          <w:rFonts w:eastAsiaTheme="minorEastAsia"/>
          <w:sz w:val="24"/>
        </w:rPr>
        <w:t>6</w:t>
      </w:r>
      <w:r w:rsidR="00DD5C0C" w:rsidRPr="00CF2B2F">
        <w:rPr>
          <w:rFonts w:eastAsiaTheme="minorEastAsia"/>
          <w:sz w:val="24"/>
        </w:rPr>
        <w:t>家企业的应用示范，并促进成果在青岛等地进行产业化应用，支撑材料为《高效环保刺参生物饲料的创制及产业化》</w:t>
      </w:r>
      <w:r w:rsidR="00DD5C0C" w:rsidRPr="00CF2B2F">
        <w:rPr>
          <w:rFonts w:eastAsiaTheme="minorEastAsia"/>
          <w:sz w:val="24"/>
        </w:rPr>
        <w:t>1</w:t>
      </w:r>
      <w:r w:rsidR="00DD5C0C" w:rsidRPr="00CF2B2F">
        <w:rPr>
          <w:rFonts w:eastAsiaTheme="minorEastAsia"/>
          <w:sz w:val="24"/>
        </w:rPr>
        <w:t>项科技成果鉴定。</w:t>
      </w:r>
    </w:p>
    <w:p w:rsidR="00DD5C0C" w:rsidRPr="00CF2B2F" w:rsidRDefault="004738FB" w:rsidP="004738FB">
      <w:pPr>
        <w:adjustRightInd w:val="0"/>
        <w:snapToGrid w:val="0"/>
        <w:spacing w:line="360" w:lineRule="auto"/>
        <w:ind w:firstLineChars="200" w:firstLine="480"/>
        <w:rPr>
          <w:rFonts w:eastAsiaTheme="minorEastAsia"/>
          <w:sz w:val="24"/>
        </w:rPr>
      </w:pPr>
      <w:r w:rsidRPr="00CF2B2F">
        <w:rPr>
          <w:rFonts w:eastAsiaTheme="minorEastAsia"/>
          <w:sz w:val="24"/>
        </w:rPr>
        <w:t xml:space="preserve">4. </w:t>
      </w:r>
      <w:r w:rsidR="00DD5C0C" w:rsidRPr="00CF2B2F">
        <w:rPr>
          <w:rFonts w:eastAsiaTheme="minorEastAsia"/>
          <w:sz w:val="24"/>
        </w:rPr>
        <w:t>姓名：黄金发，排序：</w:t>
      </w:r>
      <w:r w:rsidRPr="00CF2B2F">
        <w:rPr>
          <w:rFonts w:eastAsiaTheme="minorEastAsia"/>
          <w:sz w:val="24"/>
        </w:rPr>
        <w:t>4/15</w:t>
      </w:r>
      <w:r w:rsidR="00DD5C0C" w:rsidRPr="00CF2B2F">
        <w:rPr>
          <w:rFonts w:eastAsiaTheme="minorEastAsia"/>
          <w:sz w:val="24"/>
        </w:rPr>
        <w:t>，行政职务：无，技术职称：工程师，工作单位：山东新希望六和集团有限公司，完成单位：山东新希望六和集团有限公司，在本项目中主要参与了刺参生物饲料的研发和推广工作，对本项目贡献是参与试验样品检测分析以及开发了适于刺参各个养殖阶段和不同养殖模式的人工配合饲料，并促进成果在青岛等地进行产业化应用，支撑材料为《高效环保刺参生物饲料的创制及产业化》</w:t>
      </w:r>
      <w:r w:rsidR="00DD5C0C" w:rsidRPr="00CF2B2F">
        <w:rPr>
          <w:rFonts w:eastAsiaTheme="minorEastAsia"/>
          <w:sz w:val="24"/>
        </w:rPr>
        <w:t>1</w:t>
      </w:r>
      <w:r w:rsidR="00DD5C0C" w:rsidRPr="00CF2B2F">
        <w:rPr>
          <w:rFonts w:eastAsiaTheme="minorEastAsia"/>
          <w:sz w:val="24"/>
        </w:rPr>
        <w:t>项科技成果鉴定。</w:t>
      </w:r>
    </w:p>
    <w:p w:rsidR="002B230F" w:rsidRPr="00CF2B2F" w:rsidRDefault="002B230F" w:rsidP="004738FB">
      <w:pPr>
        <w:adjustRightInd w:val="0"/>
        <w:snapToGrid w:val="0"/>
        <w:spacing w:line="360" w:lineRule="auto"/>
        <w:ind w:firstLineChars="200" w:firstLine="480"/>
        <w:rPr>
          <w:rFonts w:eastAsiaTheme="minorEastAsia"/>
          <w:sz w:val="24"/>
        </w:rPr>
      </w:pPr>
      <w:r w:rsidRPr="00CF2B2F">
        <w:rPr>
          <w:rFonts w:eastAsiaTheme="minorEastAsia"/>
          <w:sz w:val="24"/>
        </w:rPr>
        <w:t>5.</w:t>
      </w:r>
      <w:r w:rsidRPr="00CF2B2F">
        <w:rPr>
          <w:rFonts w:eastAsiaTheme="minorEastAsia"/>
          <w:sz w:val="24"/>
        </w:rPr>
        <w:t>姓名：咸洪泉，排序：</w:t>
      </w:r>
      <w:r w:rsidRPr="00CF2B2F">
        <w:rPr>
          <w:rFonts w:eastAsiaTheme="minorEastAsia"/>
          <w:sz w:val="24"/>
        </w:rPr>
        <w:t>5/15</w:t>
      </w:r>
      <w:r w:rsidRPr="00CF2B2F">
        <w:rPr>
          <w:rFonts w:eastAsiaTheme="minorEastAsia"/>
          <w:sz w:val="24"/>
        </w:rPr>
        <w:t>，行政职务：无，技术职称：教授，工作单位：</w:t>
      </w:r>
      <w:r w:rsidRPr="00CF2B2F">
        <w:rPr>
          <w:rFonts w:eastAsiaTheme="minorEastAsia"/>
          <w:sz w:val="24"/>
        </w:rPr>
        <w:lastRenderedPageBreak/>
        <w:t>青岛农业大学，完成单位：青岛农业大学，对本项目创新点（</w:t>
      </w:r>
      <w:r w:rsidRPr="00CF2B2F">
        <w:rPr>
          <w:rFonts w:eastAsiaTheme="minorEastAsia"/>
          <w:sz w:val="24"/>
        </w:rPr>
        <w:t>2</w:t>
      </w:r>
      <w:r w:rsidRPr="00CF2B2F">
        <w:rPr>
          <w:rFonts w:eastAsiaTheme="minorEastAsia"/>
          <w:sz w:val="24"/>
        </w:rPr>
        <w:t>）贡献是确定了一株解淀粉芽孢杆菌在水产饲料发酵中的作用和发酵方法，支撑材料为专利</w:t>
      </w:r>
      <w:r w:rsidRPr="00CF2B2F">
        <w:rPr>
          <w:rFonts w:eastAsiaTheme="minorEastAsia"/>
          <w:sz w:val="24"/>
        </w:rPr>
        <w:t>ZL20171109078.3</w:t>
      </w:r>
      <w:r w:rsidRPr="00CF2B2F">
        <w:rPr>
          <w:rFonts w:eastAsiaTheme="minorEastAsia"/>
          <w:sz w:val="24"/>
        </w:rPr>
        <w:t>；</w:t>
      </w:r>
    </w:p>
    <w:p w:rsidR="00DD5C0C" w:rsidRPr="00CF2B2F" w:rsidRDefault="004738FB" w:rsidP="004738FB">
      <w:pPr>
        <w:adjustRightInd w:val="0"/>
        <w:snapToGrid w:val="0"/>
        <w:spacing w:line="360" w:lineRule="auto"/>
        <w:ind w:firstLineChars="250" w:firstLine="600"/>
        <w:rPr>
          <w:rFonts w:eastAsiaTheme="minorEastAsia"/>
          <w:sz w:val="24"/>
        </w:rPr>
      </w:pPr>
      <w:r w:rsidRPr="00CF2B2F">
        <w:rPr>
          <w:rFonts w:eastAsiaTheme="minorEastAsia"/>
          <w:sz w:val="24"/>
        </w:rPr>
        <w:t xml:space="preserve">6. </w:t>
      </w:r>
      <w:r w:rsidR="00DD5C0C" w:rsidRPr="00CF2B2F">
        <w:rPr>
          <w:rFonts w:eastAsiaTheme="minorEastAsia"/>
          <w:sz w:val="24"/>
        </w:rPr>
        <w:t>姓名：李佃场，排序：</w:t>
      </w:r>
      <w:r w:rsidRPr="00CF2B2F">
        <w:rPr>
          <w:rFonts w:eastAsiaTheme="minorEastAsia"/>
          <w:sz w:val="24"/>
        </w:rPr>
        <w:t>6/15</w:t>
      </w:r>
      <w:r w:rsidR="00DD5C0C" w:rsidRPr="00CF2B2F">
        <w:rPr>
          <w:rFonts w:eastAsiaTheme="minorEastAsia"/>
          <w:sz w:val="24"/>
        </w:rPr>
        <w:t>，行政职务：无，技术职称：高级畜牧师，工作单位：山东新希望六和集团有限公司，完成单位：山东新希望六和集团有限公司，在本项目中主要参与了刺参生物饲料的研发和推广工作，对本项目的贡献是参与动物试验实施、数据处理及分析、高效环保刺参生物饲料产品研制以及推广验证工作，支撑材料为《高效环保刺参生物饲料的创制及产业化》</w:t>
      </w:r>
      <w:r w:rsidR="00DD5C0C" w:rsidRPr="00CF2B2F">
        <w:rPr>
          <w:rFonts w:eastAsiaTheme="minorEastAsia"/>
          <w:sz w:val="24"/>
        </w:rPr>
        <w:t>1</w:t>
      </w:r>
      <w:r w:rsidR="00DD5C0C" w:rsidRPr="00CF2B2F">
        <w:rPr>
          <w:rFonts w:eastAsiaTheme="minorEastAsia"/>
          <w:sz w:val="24"/>
        </w:rPr>
        <w:t>项科技成果鉴定。</w:t>
      </w:r>
    </w:p>
    <w:p w:rsidR="002B230F" w:rsidRPr="00CF2B2F" w:rsidRDefault="002B230F" w:rsidP="004738FB">
      <w:pPr>
        <w:adjustRightInd w:val="0"/>
        <w:snapToGrid w:val="0"/>
        <w:spacing w:line="360" w:lineRule="auto"/>
        <w:ind w:firstLineChars="200" w:firstLine="480"/>
        <w:rPr>
          <w:rFonts w:eastAsiaTheme="minorEastAsia"/>
          <w:color w:val="FF0000"/>
          <w:sz w:val="24"/>
        </w:rPr>
      </w:pPr>
      <w:r w:rsidRPr="00CF2B2F">
        <w:rPr>
          <w:rFonts w:eastAsiaTheme="minorEastAsia"/>
          <w:sz w:val="24"/>
        </w:rPr>
        <w:t>7.</w:t>
      </w:r>
      <w:r w:rsidR="004738FB" w:rsidRPr="00CF2B2F">
        <w:rPr>
          <w:rFonts w:eastAsiaTheme="minorEastAsia"/>
          <w:sz w:val="24"/>
        </w:rPr>
        <w:t xml:space="preserve"> </w:t>
      </w:r>
      <w:r w:rsidRPr="00CF2B2F">
        <w:rPr>
          <w:rFonts w:eastAsiaTheme="minorEastAsia"/>
          <w:sz w:val="24"/>
        </w:rPr>
        <w:t>姓名：李雅华，排序：</w:t>
      </w:r>
      <w:r w:rsidRPr="00CF2B2F">
        <w:rPr>
          <w:rFonts w:eastAsiaTheme="minorEastAsia"/>
          <w:sz w:val="24"/>
        </w:rPr>
        <w:t>7/15</w:t>
      </w:r>
      <w:r w:rsidRPr="00CF2B2F">
        <w:rPr>
          <w:rFonts w:eastAsiaTheme="minorEastAsia"/>
          <w:sz w:val="24"/>
        </w:rPr>
        <w:t>，行政职务：无，技术职称：高级实验师，工作单位：青岛农业大学，完成单位：青岛农业大学，</w:t>
      </w:r>
      <w:r w:rsidRPr="00CF2B2F">
        <w:rPr>
          <w:rFonts w:eastAsiaTheme="minorEastAsia"/>
          <w:color w:val="000000" w:themeColor="text1"/>
          <w:sz w:val="24"/>
        </w:rPr>
        <w:t>对本项目创新点（</w:t>
      </w:r>
      <w:r w:rsidRPr="00CF2B2F">
        <w:rPr>
          <w:rFonts w:eastAsiaTheme="minorEastAsia"/>
          <w:color w:val="000000" w:themeColor="text1"/>
          <w:sz w:val="24"/>
        </w:rPr>
        <w:t>3</w:t>
      </w:r>
      <w:r w:rsidRPr="00CF2B2F">
        <w:rPr>
          <w:rFonts w:eastAsiaTheme="minorEastAsia"/>
          <w:color w:val="000000" w:themeColor="text1"/>
          <w:sz w:val="24"/>
        </w:rPr>
        <w:t>）贡献是筛选了拮抗引起刺参</w:t>
      </w:r>
      <w:r w:rsidRPr="00CF2B2F">
        <w:rPr>
          <w:rFonts w:eastAsiaTheme="minorEastAsia"/>
          <w:color w:val="000000" w:themeColor="text1"/>
          <w:sz w:val="24"/>
        </w:rPr>
        <w:t>“</w:t>
      </w:r>
      <w:r w:rsidRPr="00CF2B2F">
        <w:rPr>
          <w:rFonts w:eastAsiaTheme="minorEastAsia"/>
          <w:color w:val="000000" w:themeColor="text1"/>
          <w:sz w:val="24"/>
        </w:rPr>
        <w:t>腐皮综合征</w:t>
      </w:r>
      <w:r w:rsidRPr="00CF2B2F">
        <w:rPr>
          <w:rFonts w:eastAsiaTheme="minorEastAsia"/>
          <w:color w:val="000000" w:themeColor="text1"/>
          <w:sz w:val="24"/>
        </w:rPr>
        <w:t>”</w:t>
      </w:r>
      <w:r w:rsidRPr="00CF2B2F">
        <w:rPr>
          <w:rFonts w:eastAsiaTheme="minorEastAsia"/>
          <w:color w:val="000000" w:themeColor="text1"/>
          <w:sz w:val="24"/>
        </w:rPr>
        <w:t>主要致病菌的菌株，支撑材料为文章</w:t>
      </w:r>
      <w:r w:rsidRPr="00CF2B2F">
        <w:rPr>
          <w:rFonts w:eastAsiaTheme="minorEastAsia"/>
          <w:color w:val="000000" w:themeColor="text1"/>
          <w:sz w:val="24"/>
        </w:rPr>
        <w:t xml:space="preserve"> </w:t>
      </w:r>
      <w:r w:rsidRPr="00CF2B2F">
        <w:rPr>
          <w:rFonts w:eastAsiaTheme="minorEastAsia"/>
          <w:sz w:val="24"/>
        </w:rPr>
        <w:t>“</w:t>
      </w:r>
      <w:r w:rsidRPr="00CF2B2F">
        <w:rPr>
          <w:rFonts w:eastAsiaTheme="minorEastAsia"/>
          <w:sz w:val="24"/>
        </w:rPr>
        <w:t>刺参腐皮综合征颉抗菌</w:t>
      </w:r>
      <w:r w:rsidRPr="00CF2B2F">
        <w:rPr>
          <w:rFonts w:eastAsiaTheme="minorEastAsia"/>
          <w:sz w:val="24"/>
        </w:rPr>
        <w:t>CN101</w:t>
      </w:r>
      <w:r w:rsidRPr="00CF2B2F">
        <w:rPr>
          <w:rFonts w:eastAsiaTheme="minorEastAsia"/>
          <w:sz w:val="24"/>
        </w:rPr>
        <w:t>发酵条件的优化</w:t>
      </w:r>
      <w:r w:rsidRPr="00CF2B2F">
        <w:rPr>
          <w:rFonts w:eastAsiaTheme="minorEastAsia"/>
          <w:sz w:val="24"/>
        </w:rPr>
        <w:t>”</w:t>
      </w:r>
      <w:r w:rsidRPr="00CF2B2F">
        <w:rPr>
          <w:rFonts w:eastAsiaTheme="minorEastAsia"/>
          <w:sz w:val="24"/>
        </w:rPr>
        <w:t>；</w:t>
      </w:r>
    </w:p>
    <w:p w:rsidR="002B230F" w:rsidRPr="00CF2B2F" w:rsidRDefault="002B230F" w:rsidP="004738FB">
      <w:pPr>
        <w:adjustRightInd w:val="0"/>
        <w:snapToGrid w:val="0"/>
        <w:spacing w:line="360" w:lineRule="auto"/>
        <w:ind w:firstLineChars="200" w:firstLine="480"/>
        <w:rPr>
          <w:rFonts w:eastAsiaTheme="minorEastAsia"/>
          <w:sz w:val="24"/>
        </w:rPr>
      </w:pPr>
      <w:r w:rsidRPr="00CF2B2F">
        <w:rPr>
          <w:rFonts w:eastAsiaTheme="minorEastAsia"/>
          <w:sz w:val="24"/>
        </w:rPr>
        <w:t xml:space="preserve">8. </w:t>
      </w:r>
      <w:r w:rsidRPr="00CF2B2F">
        <w:rPr>
          <w:rFonts w:eastAsiaTheme="minorEastAsia"/>
          <w:sz w:val="24"/>
        </w:rPr>
        <w:t>姓名：胡彦江，排序：</w:t>
      </w:r>
      <w:r w:rsidRPr="00CF2B2F">
        <w:rPr>
          <w:rFonts w:eastAsiaTheme="minorEastAsia"/>
          <w:sz w:val="24"/>
        </w:rPr>
        <w:t>8/15</w:t>
      </w:r>
      <w:r w:rsidRPr="00CF2B2F">
        <w:rPr>
          <w:rFonts w:eastAsiaTheme="minorEastAsia"/>
          <w:sz w:val="24"/>
        </w:rPr>
        <w:t>，行政职务：无，技术职称：实验师，工作单位：青岛农业大学，完成单位：青岛农业大学，对本项目创新点（</w:t>
      </w:r>
      <w:r w:rsidRPr="00CF2B2F">
        <w:rPr>
          <w:rFonts w:eastAsiaTheme="minorEastAsia"/>
          <w:sz w:val="24"/>
        </w:rPr>
        <w:t>2</w:t>
      </w:r>
      <w:r w:rsidRPr="00CF2B2F">
        <w:rPr>
          <w:rFonts w:eastAsiaTheme="minorEastAsia"/>
          <w:sz w:val="24"/>
        </w:rPr>
        <w:t>）贡献是筛选了高产纤维素酶的芽孢杆菌菌株，支撑材料为专利</w:t>
      </w:r>
      <w:r w:rsidRPr="00CF2B2F">
        <w:rPr>
          <w:rFonts w:eastAsiaTheme="minorEastAsia"/>
          <w:sz w:val="24"/>
        </w:rPr>
        <w:t>ZL201810660351.3</w:t>
      </w:r>
      <w:r w:rsidRPr="00CF2B2F">
        <w:rPr>
          <w:rFonts w:eastAsiaTheme="minorEastAsia"/>
          <w:sz w:val="24"/>
        </w:rPr>
        <w:t>；</w:t>
      </w:r>
    </w:p>
    <w:p w:rsidR="002B230F" w:rsidRPr="00CF2B2F" w:rsidRDefault="002B230F" w:rsidP="004738FB">
      <w:pPr>
        <w:pStyle w:val="ab"/>
        <w:adjustRightInd w:val="0"/>
        <w:snapToGrid w:val="0"/>
        <w:spacing w:line="360" w:lineRule="auto"/>
        <w:ind w:firstLine="480"/>
        <w:rPr>
          <w:rFonts w:eastAsiaTheme="minorEastAsia"/>
          <w:sz w:val="24"/>
        </w:rPr>
      </w:pPr>
      <w:r w:rsidRPr="00CF2B2F">
        <w:rPr>
          <w:rFonts w:eastAsiaTheme="minorEastAsia"/>
          <w:sz w:val="24"/>
        </w:rPr>
        <w:t>9.</w:t>
      </w:r>
      <w:r w:rsidRPr="00CF2B2F">
        <w:rPr>
          <w:rFonts w:eastAsiaTheme="minorEastAsia"/>
          <w:sz w:val="24"/>
        </w:rPr>
        <w:t>姓名：宋晓军，排序：</w:t>
      </w:r>
      <w:r w:rsidRPr="00CF2B2F">
        <w:rPr>
          <w:rFonts w:eastAsiaTheme="minorEastAsia"/>
          <w:sz w:val="24"/>
        </w:rPr>
        <w:t>9/15</w:t>
      </w:r>
      <w:r w:rsidRPr="00CF2B2F">
        <w:rPr>
          <w:rFonts w:eastAsiaTheme="minorEastAsia"/>
          <w:sz w:val="24"/>
        </w:rPr>
        <w:t>，行政职务：无，技术职称：讲师，工作单位：青岛农业大学，完成单位：青岛农业大学，对本项目创新点（</w:t>
      </w:r>
      <w:r w:rsidRPr="00CF2B2F">
        <w:rPr>
          <w:rFonts w:eastAsiaTheme="minorEastAsia"/>
          <w:sz w:val="24"/>
        </w:rPr>
        <w:t>3</w:t>
      </w:r>
      <w:r w:rsidRPr="00CF2B2F">
        <w:rPr>
          <w:rFonts w:eastAsiaTheme="minorEastAsia"/>
          <w:sz w:val="24"/>
        </w:rPr>
        <w:t>）贡献是确认黄芪多糖能促进刺参非特异免疫活性，增强刺参抗病害能力，支撑材料为发表文章</w:t>
      </w:r>
      <w:r w:rsidRPr="00CF2B2F">
        <w:rPr>
          <w:rFonts w:eastAsiaTheme="minorEastAsia"/>
          <w:sz w:val="24"/>
        </w:rPr>
        <w:t>“</w:t>
      </w:r>
      <w:r w:rsidRPr="00CF2B2F">
        <w:rPr>
          <w:rFonts w:eastAsiaTheme="minorEastAsia"/>
          <w:bCs/>
          <w:sz w:val="24"/>
          <w:lang w:val="en-GB"/>
        </w:rPr>
        <w:t xml:space="preserve">Regulation of dietary astragalus polysaccharide (APS) supplementation on the non-specific immune response and intestinal microbiota of sea cucumber </w:t>
      </w:r>
      <w:r w:rsidRPr="00CF2B2F">
        <w:rPr>
          <w:rFonts w:eastAsiaTheme="minorEastAsia"/>
          <w:bCs/>
          <w:i/>
          <w:sz w:val="24"/>
          <w:lang w:val="en-GB"/>
        </w:rPr>
        <w:t>Apostichopus japonicus</w:t>
      </w:r>
      <w:r w:rsidRPr="00CF2B2F">
        <w:rPr>
          <w:rFonts w:eastAsiaTheme="minorEastAsia"/>
          <w:sz w:val="24"/>
        </w:rPr>
        <w:t>”</w:t>
      </w:r>
      <w:r w:rsidRPr="00CF2B2F">
        <w:rPr>
          <w:rFonts w:eastAsiaTheme="minorEastAsia"/>
          <w:sz w:val="24"/>
        </w:rPr>
        <w:t>；</w:t>
      </w:r>
    </w:p>
    <w:p w:rsidR="00DD5C0C" w:rsidRPr="00CF2B2F" w:rsidRDefault="004738FB" w:rsidP="004738FB">
      <w:pPr>
        <w:pStyle w:val="ab"/>
        <w:adjustRightInd w:val="0"/>
        <w:snapToGrid w:val="0"/>
        <w:spacing w:line="360" w:lineRule="auto"/>
        <w:ind w:firstLine="480"/>
        <w:rPr>
          <w:rFonts w:eastAsiaTheme="minorEastAsia"/>
          <w:sz w:val="24"/>
        </w:rPr>
      </w:pPr>
      <w:r w:rsidRPr="00CF2B2F">
        <w:rPr>
          <w:rFonts w:eastAsiaTheme="minorEastAsia"/>
          <w:sz w:val="24"/>
        </w:rPr>
        <w:t>10.</w:t>
      </w:r>
      <w:r w:rsidR="00DD5C0C" w:rsidRPr="00CF2B2F">
        <w:rPr>
          <w:rFonts w:eastAsiaTheme="minorEastAsia"/>
          <w:sz w:val="24"/>
        </w:rPr>
        <w:t>姓名：禚建树，排序：</w:t>
      </w:r>
      <w:r w:rsidRPr="00CF2B2F">
        <w:rPr>
          <w:rFonts w:eastAsiaTheme="minorEastAsia"/>
          <w:sz w:val="24"/>
        </w:rPr>
        <w:t>10/15</w:t>
      </w:r>
      <w:r w:rsidR="00DD5C0C" w:rsidRPr="00CF2B2F">
        <w:rPr>
          <w:rFonts w:eastAsiaTheme="minorEastAsia"/>
          <w:sz w:val="24"/>
        </w:rPr>
        <w:t>，行政职务：无，技术职称：畜牧师，工作单位：山东新希望六和集团有限公司，完成单位：山东新希望六和集团有限公司，在本项目中主要参与了刺参生物饲料的研发工作，对本项目的贡献是参与动物试验实施、数据处理及分析、高效环保刺参生物饲料产品研制以及推广验证工作，支撑材料为《高效环保刺参生物饲料的创制及产业化》</w:t>
      </w:r>
      <w:r w:rsidR="00DD5C0C" w:rsidRPr="00CF2B2F">
        <w:rPr>
          <w:rFonts w:eastAsiaTheme="minorEastAsia"/>
          <w:sz w:val="24"/>
        </w:rPr>
        <w:t>1</w:t>
      </w:r>
      <w:r w:rsidR="00DD5C0C" w:rsidRPr="00CF2B2F">
        <w:rPr>
          <w:rFonts w:eastAsiaTheme="minorEastAsia"/>
          <w:sz w:val="24"/>
        </w:rPr>
        <w:t>项科技成果鉴定。</w:t>
      </w:r>
    </w:p>
    <w:p w:rsidR="00DD5C0C" w:rsidRPr="00CF2B2F" w:rsidRDefault="004738FB" w:rsidP="004738FB">
      <w:pPr>
        <w:pStyle w:val="ab"/>
        <w:adjustRightInd w:val="0"/>
        <w:snapToGrid w:val="0"/>
        <w:spacing w:line="360" w:lineRule="auto"/>
        <w:ind w:firstLine="480"/>
        <w:rPr>
          <w:rFonts w:eastAsiaTheme="minorEastAsia"/>
          <w:sz w:val="24"/>
        </w:rPr>
      </w:pPr>
      <w:r w:rsidRPr="00CF2B2F">
        <w:rPr>
          <w:rFonts w:eastAsiaTheme="minorEastAsia"/>
          <w:sz w:val="24"/>
        </w:rPr>
        <w:t>11.</w:t>
      </w:r>
      <w:r w:rsidR="00DD5C0C" w:rsidRPr="00CF2B2F">
        <w:rPr>
          <w:rFonts w:eastAsiaTheme="minorEastAsia"/>
          <w:sz w:val="24"/>
        </w:rPr>
        <w:t>姓名：杨青，排序：</w:t>
      </w:r>
      <w:r w:rsidRPr="00CF2B2F">
        <w:rPr>
          <w:rFonts w:eastAsiaTheme="minorEastAsia"/>
          <w:sz w:val="24"/>
        </w:rPr>
        <w:t>11/15</w:t>
      </w:r>
      <w:r w:rsidR="00DD5C0C" w:rsidRPr="00CF2B2F">
        <w:rPr>
          <w:rFonts w:eastAsiaTheme="minorEastAsia"/>
          <w:sz w:val="24"/>
        </w:rPr>
        <w:t>，行政职务：无，技术职称：畜牧师，工作单位：山东新希望六和集团有限公司，完成单位：山东新希望六和集团有限公司，在本项目中主要参与了刺参生物饲料的研发，对本项目的贡献是研究了鱼粉中脲</w:t>
      </w:r>
      <w:r w:rsidR="00DD5C0C" w:rsidRPr="00CF2B2F">
        <w:rPr>
          <w:rFonts w:eastAsiaTheme="minorEastAsia"/>
          <w:sz w:val="24"/>
        </w:rPr>
        <w:lastRenderedPageBreak/>
        <w:t>醛聚合物快速检测方法，支撑材料为《鱼粉中脲醛聚合物快速检测方法》</w:t>
      </w:r>
      <w:r w:rsidR="00DD5C0C" w:rsidRPr="00CF2B2F">
        <w:rPr>
          <w:rFonts w:eastAsiaTheme="minorEastAsia"/>
          <w:sz w:val="24"/>
        </w:rPr>
        <w:t>1</w:t>
      </w:r>
      <w:r w:rsidR="00DD5C0C" w:rsidRPr="00CF2B2F">
        <w:rPr>
          <w:rFonts w:eastAsiaTheme="minorEastAsia"/>
          <w:sz w:val="24"/>
        </w:rPr>
        <w:t>项行业标准、《高效环保刺参生物饲料的创制及产业化》</w:t>
      </w:r>
      <w:r w:rsidR="00DD5C0C" w:rsidRPr="00CF2B2F">
        <w:rPr>
          <w:rFonts w:eastAsiaTheme="minorEastAsia"/>
          <w:sz w:val="24"/>
        </w:rPr>
        <w:t>1</w:t>
      </w:r>
      <w:r w:rsidR="00DD5C0C" w:rsidRPr="00CF2B2F">
        <w:rPr>
          <w:rFonts w:eastAsiaTheme="minorEastAsia"/>
          <w:sz w:val="24"/>
        </w:rPr>
        <w:t>项科技成果鉴定。</w:t>
      </w:r>
    </w:p>
    <w:p w:rsidR="00DD5C0C" w:rsidRPr="00CF2B2F" w:rsidRDefault="004738FB" w:rsidP="004738FB">
      <w:pPr>
        <w:adjustRightInd w:val="0"/>
        <w:snapToGrid w:val="0"/>
        <w:spacing w:line="360" w:lineRule="auto"/>
        <w:ind w:firstLineChars="200" w:firstLine="480"/>
        <w:rPr>
          <w:rFonts w:eastAsiaTheme="minorEastAsia"/>
          <w:sz w:val="24"/>
        </w:rPr>
      </w:pPr>
      <w:r w:rsidRPr="00CF2B2F">
        <w:rPr>
          <w:rFonts w:eastAsiaTheme="minorEastAsia"/>
          <w:sz w:val="24"/>
        </w:rPr>
        <w:t>12.</w:t>
      </w:r>
      <w:r w:rsidR="00DD5C0C" w:rsidRPr="00CF2B2F">
        <w:rPr>
          <w:rFonts w:eastAsiaTheme="minorEastAsia"/>
          <w:sz w:val="24"/>
        </w:rPr>
        <w:t>姓名：荣佳，排序：</w:t>
      </w:r>
      <w:r w:rsidRPr="00CF2B2F">
        <w:rPr>
          <w:rFonts w:eastAsiaTheme="minorEastAsia"/>
          <w:sz w:val="24"/>
        </w:rPr>
        <w:t>12/15</w:t>
      </w:r>
      <w:r w:rsidR="00DD5C0C" w:rsidRPr="00CF2B2F">
        <w:rPr>
          <w:rFonts w:eastAsiaTheme="minorEastAsia"/>
          <w:sz w:val="24"/>
        </w:rPr>
        <w:t>，行政职务：无，技术职称：工程师，工作单位：山东新希望六和集团有限公司，完成单位：山东新希望六和集团有限公司，在本项目中主要参与了刺参生物饲料的研发工作，对本项目的贡献是研究了鱼粉中脲醛聚合物快速检测方法，支撑材料为《鱼粉中脲醛聚合物快速检测方法》</w:t>
      </w:r>
      <w:r w:rsidR="00DD5C0C" w:rsidRPr="00CF2B2F">
        <w:rPr>
          <w:rFonts w:eastAsiaTheme="minorEastAsia"/>
          <w:sz w:val="24"/>
        </w:rPr>
        <w:t>1</w:t>
      </w:r>
      <w:r w:rsidR="00DD5C0C" w:rsidRPr="00CF2B2F">
        <w:rPr>
          <w:rFonts w:eastAsiaTheme="minorEastAsia"/>
          <w:sz w:val="24"/>
        </w:rPr>
        <w:t>项行业标准、《高效环保刺参生物饲料的创制及产业化》</w:t>
      </w:r>
      <w:r w:rsidR="00DD5C0C" w:rsidRPr="00CF2B2F">
        <w:rPr>
          <w:rFonts w:eastAsiaTheme="minorEastAsia"/>
          <w:sz w:val="24"/>
        </w:rPr>
        <w:t>1</w:t>
      </w:r>
      <w:r w:rsidR="00DD5C0C" w:rsidRPr="00CF2B2F">
        <w:rPr>
          <w:rFonts w:eastAsiaTheme="minorEastAsia"/>
          <w:sz w:val="24"/>
        </w:rPr>
        <w:t>项科技成果鉴定。</w:t>
      </w:r>
    </w:p>
    <w:p w:rsidR="00CA34C8" w:rsidRDefault="00CA34C8">
      <w:pPr>
        <w:snapToGrid w:val="0"/>
        <w:spacing w:line="360" w:lineRule="auto"/>
        <w:rPr>
          <w:sz w:val="24"/>
        </w:rPr>
      </w:pPr>
    </w:p>
    <w:p w:rsidR="00CA34C8" w:rsidRDefault="00935631">
      <w:pPr>
        <w:numPr>
          <w:ilvl w:val="0"/>
          <w:numId w:val="1"/>
        </w:numPr>
        <w:rPr>
          <w:b/>
          <w:bCs/>
          <w:sz w:val="32"/>
          <w:szCs w:val="32"/>
        </w:rPr>
      </w:pPr>
      <w:r>
        <w:rPr>
          <w:rFonts w:hint="eastAsia"/>
          <w:b/>
          <w:bCs/>
          <w:sz w:val="32"/>
          <w:szCs w:val="32"/>
        </w:rPr>
        <w:t>主要完成单位及创新推广贡献</w:t>
      </w:r>
    </w:p>
    <w:tbl>
      <w:tblPr>
        <w:tblStyle w:val="a8"/>
        <w:tblW w:w="8901" w:type="dxa"/>
        <w:tblLook w:val="04A0" w:firstRow="1" w:lastRow="0" w:firstColumn="1" w:lastColumn="0" w:noHBand="0" w:noVBand="1"/>
      </w:tblPr>
      <w:tblGrid>
        <w:gridCol w:w="2225"/>
        <w:gridCol w:w="2225"/>
        <w:gridCol w:w="2225"/>
        <w:gridCol w:w="2226"/>
      </w:tblGrid>
      <w:tr w:rsidR="00CA34C8">
        <w:tc>
          <w:tcPr>
            <w:tcW w:w="2225" w:type="dxa"/>
          </w:tcPr>
          <w:p w:rsidR="00CA34C8" w:rsidRPr="003C7F0E" w:rsidRDefault="00935631">
            <w:pPr>
              <w:rPr>
                <w:szCs w:val="21"/>
              </w:rPr>
            </w:pPr>
            <w:r w:rsidRPr="003C7F0E">
              <w:rPr>
                <w:rFonts w:hint="eastAsia"/>
                <w:szCs w:val="21"/>
              </w:rPr>
              <w:t>单位名称</w:t>
            </w:r>
          </w:p>
        </w:tc>
        <w:tc>
          <w:tcPr>
            <w:tcW w:w="2225" w:type="dxa"/>
          </w:tcPr>
          <w:p w:rsidR="00CA34C8" w:rsidRPr="003C7F0E" w:rsidRDefault="00EB6FF6">
            <w:pPr>
              <w:rPr>
                <w:szCs w:val="21"/>
              </w:rPr>
            </w:pPr>
            <w:r w:rsidRPr="003C7F0E">
              <w:rPr>
                <w:rFonts w:hint="eastAsia"/>
                <w:szCs w:val="21"/>
              </w:rPr>
              <w:t>青岛农业大学</w:t>
            </w:r>
          </w:p>
        </w:tc>
        <w:tc>
          <w:tcPr>
            <w:tcW w:w="2225" w:type="dxa"/>
          </w:tcPr>
          <w:p w:rsidR="00CA34C8" w:rsidRPr="003C7F0E" w:rsidRDefault="00935631">
            <w:pPr>
              <w:rPr>
                <w:szCs w:val="21"/>
              </w:rPr>
            </w:pPr>
            <w:r w:rsidRPr="003C7F0E">
              <w:rPr>
                <w:rFonts w:hint="eastAsia"/>
                <w:szCs w:val="21"/>
              </w:rPr>
              <w:t>排名</w:t>
            </w:r>
          </w:p>
        </w:tc>
        <w:tc>
          <w:tcPr>
            <w:tcW w:w="2226" w:type="dxa"/>
          </w:tcPr>
          <w:p w:rsidR="00CA34C8" w:rsidRPr="003C7F0E" w:rsidRDefault="00935631">
            <w:pPr>
              <w:rPr>
                <w:szCs w:val="21"/>
              </w:rPr>
            </w:pPr>
            <w:r w:rsidRPr="003C7F0E">
              <w:rPr>
                <w:rFonts w:hint="eastAsia"/>
                <w:szCs w:val="21"/>
              </w:rPr>
              <w:t>1</w:t>
            </w:r>
          </w:p>
        </w:tc>
      </w:tr>
      <w:tr w:rsidR="00CA34C8">
        <w:tc>
          <w:tcPr>
            <w:tcW w:w="8901" w:type="dxa"/>
            <w:gridSpan w:val="4"/>
          </w:tcPr>
          <w:p w:rsidR="00CA34C8" w:rsidRPr="003C7F0E" w:rsidRDefault="00935631">
            <w:pPr>
              <w:widowControl/>
              <w:jc w:val="left"/>
              <w:rPr>
                <w:sz w:val="24"/>
              </w:rPr>
            </w:pPr>
            <w:r w:rsidRPr="003C7F0E">
              <w:rPr>
                <w:rFonts w:ascii="宋体" w:hAnsi="宋体" w:cs="宋体" w:hint="eastAsia"/>
                <w:color w:val="000000"/>
                <w:kern w:val="0"/>
                <w:sz w:val="24"/>
                <w:lang w:bidi="ar"/>
              </w:rPr>
              <w:t>对本项目应用推广情况的贡献：</w:t>
            </w:r>
          </w:p>
          <w:p w:rsidR="00CA34C8" w:rsidRPr="003C7F0E" w:rsidRDefault="00127934" w:rsidP="003C7F0E">
            <w:pPr>
              <w:ind w:firstLineChars="200" w:firstLine="480"/>
              <w:rPr>
                <w:sz w:val="24"/>
              </w:rPr>
            </w:pPr>
            <w:r w:rsidRPr="003C7F0E">
              <w:rPr>
                <w:rFonts w:hint="eastAsia"/>
                <w:sz w:val="24"/>
              </w:rPr>
              <w:t>青岛农业大学是本项目的第一完成单位。主要在以下方面取得创新性成果：系统研究了刺参营养生理和营养需求，特别是刺参多不饱和脂肪酸营养及代谢，明确了刺参的必需脂肪酸种类和需求量。筛选了刺参发酵饲料的有益菌株，创制了刺参发酵用有益菌制剂，取得了《用于发酵刺参饲料的微生态制剂》等</w:t>
            </w:r>
            <w:r w:rsidR="004B4B5F" w:rsidRPr="003C7F0E">
              <w:rPr>
                <w:rFonts w:hint="eastAsia"/>
                <w:sz w:val="24"/>
              </w:rPr>
              <w:t>7</w:t>
            </w:r>
            <w:r w:rsidRPr="003C7F0E">
              <w:rPr>
                <w:rFonts w:hint="eastAsia"/>
                <w:sz w:val="24"/>
              </w:rPr>
              <w:t>项发明专利。创制了高效环保刺参生物饲料，并进行了产业化推广，</w:t>
            </w:r>
            <w:r w:rsidR="004B4B5F" w:rsidRPr="003C7F0E">
              <w:rPr>
                <w:rFonts w:hint="eastAsia"/>
                <w:sz w:val="24"/>
              </w:rPr>
              <w:t>建设生产线</w:t>
            </w:r>
            <w:r w:rsidR="004B4B5F" w:rsidRPr="003C7F0E">
              <w:rPr>
                <w:rFonts w:hint="eastAsia"/>
                <w:sz w:val="24"/>
              </w:rPr>
              <w:t>2</w:t>
            </w:r>
            <w:r w:rsidR="004B4B5F" w:rsidRPr="003C7F0E">
              <w:rPr>
                <w:rFonts w:hint="eastAsia"/>
                <w:sz w:val="24"/>
              </w:rPr>
              <w:t>条，制定企业标准</w:t>
            </w:r>
            <w:r w:rsidR="004B4B5F" w:rsidRPr="003C7F0E">
              <w:rPr>
                <w:rFonts w:hint="eastAsia"/>
                <w:sz w:val="24"/>
              </w:rPr>
              <w:t>2</w:t>
            </w:r>
            <w:r w:rsidR="004B4B5F" w:rsidRPr="003C7F0E">
              <w:rPr>
                <w:rFonts w:hint="eastAsia"/>
                <w:sz w:val="24"/>
              </w:rPr>
              <w:t>套。实现成果</w:t>
            </w:r>
            <w:r w:rsidR="004B4B5F" w:rsidRPr="003C7F0E">
              <w:rPr>
                <w:rFonts w:hint="eastAsia"/>
                <w:sz w:val="24"/>
              </w:rPr>
              <w:t>转让</w:t>
            </w:r>
            <w:r w:rsidR="004B4B5F" w:rsidRPr="003C7F0E">
              <w:rPr>
                <w:rFonts w:hint="eastAsia"/>
                <w:sz w:val="24"/>
              </w:rPr>
              <w:t>1</w:t>
            </w:r>
            <w:r w:rsidR="004B4B5F" w:rsidRPr="003C7F0E">
              <w:rPr>
                <w:rFonts w:hint="eastAsia"/>
                <w:sz w:val="24"/>
              </w:rPr>
              <w:t>项，价值</w:t>
            </w:r>
            <w:r w:rsidR="004B4B5F" w:rsidRPr="003C7F0E">
              <w:rPr>
                <w:rFonts w:hint="eastAsia"/>
                <w:sz w:val="24"/>
              </w:rPr>
              <w:t>15</w:t>
            </w:r>
            <w:r w:rsidR="004B4B5F" w:rsidRPr="003C7F0E">
              <w:rPr>
                <w:rFonts w:hint="eastAsia"/>
                <w:sz w:val="24"/>
              </w:rPr>
              <w:t>万元。</w:t>
            </w:r>
            <w:r w:rsidR="004B4B5F" w:rsidRPr="003C7F0E">
              <w:rPr>
                <w:rFonts w:hint="eastAsia"/>
                <w:sz w:val="24"/>
              </w:rPr>
              <w:t>发表学术论文</w:t>
            </w:r>
            <w:r w:rsidR="004B4B5F" w:rsidRPr="003C7F0E">
              <w:rPr>
                <w:rFonts w:hint="eastAsia"/>
                <w:sz w:val="24"/>
              </w:rPr>
              <w:t>11</w:t>
            </w:r>
            <w:r w:rsidR="004B4B5F" w:rsidRPr="003C7F0E">
              <w:rPr>
                <w:rFonts w:hint="eastAsia"/>
                <w:sz w:val="24"/>
              </w:rPr>
              <w:t>篇。取得了巨大的经济、社会和生态效益。</w:t>
            </w:r>
          </w:p>
          <w:p w:rsidR="00CA34C8" w:rsidRDefault="00CA34C8"/>
        </w:tc>
      </w:tr>
    </w:tbl>
    <w:p w:rsidR="00CA34C8" w:rsidRDefault="00CA34C8"/>
    <w:tbl>
      <w:tblPr>
        <w:tblStyle w:val="a8"/>
        <w:tblW w:w="8901" w:type="dxa"/>
        <w:tblLook w:val="04A0" w:firstRow="1" w:lastRow="0" w:firstColumn="1" w:lastColumn="0" w:noHBand="0" w:noVBand="1"/>
      </w:tblPr>
      <w:tblGrid>
        <w:gridCol w:w="2225"/>
        <w:gridCol w:w="2225"/>
        <w:gridCol w:w="2225"/>
        <w:gridCol w:w="2226"/>
      </w:tblGrid>
      <w:tr w:rsidR="00CA34C8">
        <w:tc>
          <w:tcPr>
            <w:tcW w:w="2225" w:type="dxa"/>
          </w:tcPr>
          <w:p w:rsidR="00CA34C8" w:rsidRDefault="00935631">
            <w:r>
              <w:rPr>
                <w:rFonts w:hint="eastAsia"/>
              </w:rPr>
              <w:t>单位名称</w:t>
            </w:r>
          </w:p>
        </w:tc>
        <w:tc>
          <w:tcPr>
            <w:tcW w:w="2225" w:type="dxa"/>
          </w:tcPr>
          <w:p w:rsidR="00CA34C8" w:rsidRDefault="00EB6FF6">
            <w:r>
              <w:rPr>
                <w:rFonts w:hint="eastAsia"/>
              </w:rPr>
              <w:t>山东新希望六和集团公司</w:t>
            </w:r>
          </w:p>
        </w:tc>
        <w:tc>
          <w:tcPr>
            <w:tcW w:w="2225" w:type="dxa"/>
          </w:tcPr>
          <w:p w:rsidR="00CA34C8" w:rsidRDefault="00935631">
            <w:r>
              <w:rPr>
                <w:rFonts w:hint="eastAsia"/>
              </w:rPr>
              <w:t>排名</w:t>
            </w:r>
          </w:p>
        </w:tc>
        <w:tc>
          <w:tcPr>
            <w:tcW w:w="2226" w:type="dxa"/>
          </w:tcPr>
          <w:p w:rsidR="00CA34C8" w:rsidRDefault="00935631">
            <w:r>
              <w:rPr>
                <w:rFonts w:hint="eastAsia"/>
              </w:rPr>
              <w:t>2</w:t>
            </w:r>
          </w:p>
        </w:tc>
      </w:tr>
      <w:tr w:rsidR="00CA34C8">
        <w:trPr>
          <w:trHeight w:val="2107"/>
        </w:trPr>
        <w:tc>
          <w:tcPr>
            <w:tcW w:w="8901" w:type="dxa"/>
            <w:gridSpan w:val="4"/>
          </w:tcPr>
          <w:p w:rsidR="00CA34C8" w:rsidRDefault="00935631" w:rsidP="00EB6FF6">
            <w:pPr>
              <w:widowControl/>
              <w:jc w:val="left"/>
              <w:rPr>
                <w:rFonts w:ascii="宋体" w:hAnsi="宋体" w:cs="宋体" w:hint="eastAsia"/>
                <w:color w:val="000000"/>
                <w:kern w:val="0"/>
                <w:szCs w:val="21"/>
                <w:lang w:bidi="ar"/>
              </w:rPr>
            </w:pPr>
            <w:r>
              <w:rPr>
                <w:rFonts w:ascii="宋体" w:hAnsi="宋体" w:cs="宋体" w:hint="eastAsia"/>
                <w:color w:val="000000"/>
                <w:kern w:val="0"/>
                <w:szCs w:val="21"/>
                <w:lang w:bidi="ar"/>
              </w:rPr>
              <w:t>对本项目应用推广情况的贡献：</w:t>
            </w:r>
          </w:p>
          <w:p w:rsidR="00CA34C8" w:rsidRDefault="00EB6FF6" w:rsidP="003C7F0E">
            <w:pPr>
              <w:widowControl/>
              <w:ind w:firstLineChars="200" w:firstLine="480"/>
              <w:jc w:val="left"/>
            </w:pPr>
            <w:r w:rsidRPr="00EB6FF6">
              <w:rPr>
                <w:rFonts w:hint="eastAsia"/>
                <w:sz w:val="24"/>
              </w:rPr>
              <w:t>山东新希望六和集团有限公司是本项目第二完成单位，主要在以下方面取得创新性成果：首次研究了刺参的营养需求，填补了棘皮动物营养研究的空白；采用微粒化处理技术，有效降低了刺参饲料中营养成分的溶失率，并创新了刺参饲料中氮、磷减排技术，减少了对环境污染，开发出高效环保饲料。研究成果取得《刺参中间培育用饲料与制备方法》、《刺参养成饲料与制备方法》与《刺参饲料添加剂及制备方法和包含此添加剂的配合饲料》发明专利</w:t>
            </w:r>
            <w:r w:rsidRPr="00EB6FF6">
              <w:rPr>
                <w:rFonts w:hint="eastAsia"/>
                <w:sz w:val="24"/>
              </w:rPr>
              <w:t>3</w:t>
            </w:r>
            <w:r w:rsidRPr="00EB6FF6">
              <w:rPr>
                <w:rFonts w:hint="eastAsia"/>
                <w:sz w:val="24"/>
              </w:rPr>
              <w:t>项，获得《刺参营养需求及高效环保饲料的研究》等新成果</w:t>
            </w:r>
            <w:r w:rsidRPr="00EB6FF6">
              <w:rPr>
                <w:rFonts w:hint="eastAsia"/>
                <w:sz w:val="24"/>
              </w:rPr>
              <w:t>3</w:t>
            </w:r>
            <w:r w:rsidRPr="00EB6FF6">
              <w:rPr>
                <w:rFonts w:hint="eastAsia"/>
                <w:sz w:val="24"/>
              </w:rPr>
              <w:t>项，主持制定国家标准《水产配合饲料</w:t>
            </w:r>
            <w:r w:rsidRPr="00EB6FF6">
              <w:rPr>
                <w:rFonts w:hint="eastAsia"/>
                <w:sz w:val="24"/>
              </w:rPr>
              <w:t xml:space="preserve"> </w:t>
            </w:r>
            <w:r w:rsidRPr="00EB6FF6">
              <w:rPr>
                <w:rFonts w:hint="eastAsia"/>
                <w:sz w:val="24"/>
              </w:rPr>
              <w:t>第</w:t>
            </w:r>
            <w:r w:rsidRPr="00EB6FF6">
              <w:rPr>
                <w:rFonts w:hint="eastAsia"/>
                <w:sz w:val="24"/>
              </w:rPr>
              <w:t>7</w:t>
            </w:r>
            <w:r w:rsidRPr="00EB6FF6">
              <w:rPr>
                <w:rFonts w:hint="eastAsia"/>
                <w:sz w:val="24"/>
              </w:rPr>
              <w:t>部分：刺参配合饲料》</w:t>
            </w:r>
            <w:r w:rsidRPr="00EB6FF6">
              <w:rPr>
                <w:rFonts w:hint="eastAsia"/>
                <w:sz w:val="24"/>
              </w:rPr>
              <w:t>1</w:t>
            </w:r>
            <w:r w:rsidRPr="00EB6FF6">
              <w:rPr>
                <w:rFonts w:hint="eastAsia"/>
                <w:sz w:val="24"/>
              </w:rPr>
              <w:t>项。本成果的实施促进了我国刺参养殖向安全、高效、环保方向转型发展，取得了显著的经济效益、社会效益和生态效益。</w:t>
            </w:r>
          </w:p>
        </w:tc>
      </w:tr>
    </w:tbl>
    <w:p w:rsidR="00CA34C8" w:rsidRDefault="00935631">
      <w:pPr>
        <w:numPr>
          <w:ilvl w:val="0"/>
          <w:numId w:val="1"/>
        </w:numPr>
        <w:rPr>
          <w:b/>
          <w:bCs/>
          <w:sz w:val="32"/>
          <w:szCs w:val="32"/>
        </w:rPr>
      </w:pPr>
      <w:r>
        <w:rPr>
          <w:rFonts w:hint="eastAsia"/>
          <w:b/>
          <w:bCs/>
          <w:sz w:val="32"/>
          <w:szCs w:val="32"/>
        </w:rPr>
        <w:t>完成人合作关系说明</w:t>
      </w:r>
    </w:p>
    <w:p w:rsidR="00305D25" w:rsidRPr="00CF2B2F" w:rsidRDefault="00EB6FF6" w:rsidP="00CF2B2F">
      <w:pPr>
        <w:pStyle w:val="a4"/>
        <w:ind w:firstLine="480"/>
        <w:rPr>
          <w:rFonts w:ascii="宋体" w:hAnsi="宋体" w:hint="eastAsia"/>
          <w:color w:val="000000"/>
          <w:sz w:val="24"/>
        </w:rPr>
      </w:pPr>
      <w:r w:rsidRPr="00CF2B2F">
        <w:rPr>
          <w:rFonts w:ascii="宋体" w:hAnsi="宋体" w:hint="eastAsia"/>
          <w:color w:val="000000"/>
          <w:sz w:val="24"/>
        </w:rPr>
        <w:t>2002年以来，</w:t>
      </w:r>
      <w:r w:rsidRPr="00CF2B2F">
        <w:rPr>
          <w:rFonts w:ascii="宋体" w:hAnsi="宋体" w:hint="eastAsia"/>
          <w:color w:val="000000"/>
          <w:sz w:val="24"/>
        </w:rPr>
        <w:t>山东新希望六和集团有限公司与项目完成人朱伟围绕如何提升海参养殖效益、增强海参养殖抗病力等</w:t>
      </w:r>
      <w:r w:rsidRPr="00CF2B2F">
        <w:rPr>
          <w:rFonts w:ascii="宋体" w:hAnsi="宋体" w:hint="eastAsia"/>
          <w:color w:val="000000"/>
          <w:sz w:val="24"/>
          <w:szCs w:val="24"/>
        </w:rPr>
        <w:t>进行了</w:t>
      </w:r>
      <w:r w:rsidRPr="00CF2B2F">
        <w:rPr>
          <w:rFonts w:ascii="宋体" w:hAnsi="宋体" w:hint="eastAsia"/>
          <w:color w:val="000000"/>
          <w:sz w:val="24"/>
        </w:rPr>
        <w:t>创制高效环保刺参生物饲料等方面</w:t>
      </w:r>
      <w:r w:rsidRPr="00CF2B2F">
        <w:rPr>
          <w:rFonts w:ascii="宋体" w:hAnsi="宋体" w:hint="eastAsia"/>
          <w:color w:val="000000"/>
          <w:sz w:val="24"/>
        </w:rPr>
        <w:t>进行了长期合作，</w:t>
      </w:r>
      <w:r w:rsidRPr="00CF2B2F">
        <w:rPr>
          <w:rFonts w:ascii="宋体" w:hAnsi="宋体" w:hint="eastAsia"/>
          <w:color w:val="000000"/>
          <w:sz w:val="24"/>
        </w:rPr>
        <w:t>先后完成了山东省科技计划项目"刺参营养需求及高效环保饲料的研究"和国家科技部农转资金项目“刺参高效环保饲料的中试开发”等科</w:t>
      </w:r>
      <w:r w:rsidRPr="00CF2B2F">
        <w:rPr>
          <w:rFonts w:ascii="宋体" w:hAnsi="宋体" w:hint="eastAsia"/>
          <w:color w:val="000000"/>
          <w:sz w:val="24"/>
        </w:rPr>
        <w:lastRenderedPageBreak/>
        <w:t>研项目。</w:t>
      </w:r>
    </w:p>
    <w:p w:rsidR="00EB6FF6" w:rsidRPr="00CF2B2F" w:rsidRDefault="00EB6FF6" w:rsidP="00CF2B2F">
      <w:pPr>
        <w:pStyle w:val="a4"/>
        <w:ind w:firstLine="480"/>
        <w:rPr>
          <w:rFonts w:ascii="宋体" w:hAnsi="宋体"/>
          <w:color w:val="000000"/>
          <w:sz w:val="24"/>
        </w:rPr>
      </w:pPr>
      <w:r w:rsidRPr="00CF2B2F">
        <w:rPr>
          <w:rFonts w:ascii="宋体" w:hAnsi="宋体" w:hint="eastAsia"/>
          <w:color w:val="000000"/>
          <w:sz w:val="24"/>
        </w:rPr>
        <w:t>在2006及2011年分别完成了《</w:t>
      </w:r>
      <w:r w:rsidRPr="00CF2B2F">
        <w:rPr>
          <w:rFonts w:hint="eastAsia"/>
          <w:sz w:val="24"/>
          <w:szCs w:val="24"/>
        </w:rPr>
        <w:t>刺参中间培育用饲料与制备方法</w:t>
      </w:r>
      <w:r w:rsidRPr="00CF2B2F">
        <w:rPr>
          <w:rFonts w:ascii="宋体" w:hAnsi="宋体" w:hint="eastAsia"/>
          <w:color w:val="000000"/>
          <w:sz w:val="24"/>
        </w:rPr>
        <w:t>》、《</w:t>
      </w:r>
      <w:r w:rsidRPr="00CF2B2F">
        <w:rPr>
          <w:rFonts w:hint="eastAsia"/>
          <w:sz w:val="24"/>
          <w:szCs w:val="24"/>
        </w:rPr>
        <w:t>刺参养成饲料与制备方法</w:t>
      </w:r>
      <w:r w:rsidRPr="00CF2B2F">
        <w:rPr>
          <w:rFonts w:ascii="宋体" w:hAnsi="宋体" w:hint="eastAsia"/>
          <w:color w:val="000000"/>
          <w:sz w:val="24"/>
        </w:rPr>
        <w:t>》与《</w:t>
      </w:r>
      <w:r w:rsidRPr="00CF2B2F">
        <w:rPr>
          <w:rFonts w:hint="eastAsia"/>
          <w:sz w:val="24"/>
          <w:szCs w:val="24"/>
        </w:rPr>
        <w:t>刺参饲料添加剂及制备方法和包含此添加剂的配合饲料</w:t>
      </w:r>
      <w:r w:rsidRPr="00CF2B2F">
        <w:rPr>
          <w:rFonts w:ascii="宋体" w:hAnsi="宋体" w:hint="eastAsia"/>
          <w:color w:val="000000"/>
          <w:sz w:val="24"/>
        </w:rPr>
        <w:t>》发明专利授权3项，在提高刺参的生长速度，提高刺参免疫活性，增强刺参的抗病力上增效明显，对于主要的海参致病菌也有很好的抵抗力，刺参不易发病，成活率得到显著提高，明显提高了生产效益；</w:t>
      </w:r>
    </w:p>
    <w:p w:rsidR="00CA34C8" w:rsidRPr="00CF2B2F" w:rsidRDefault="00EB6FF6" w:rsidP="00CF2B2F">
      <w:pPr>
        <w:pStyle w:val="a4"/>
        <w:ind w:firstLine="480"/>
        <w:rPr>
          <w:sz w:val="24"/>
        </w:rPr>
      </w:pPr>
      <w:r w:rsidRPr="00CF2B2F">
        <w:rPr>
          <w:rFonts w:ascii="宋体" w:hAnsi="宋体" w:hint="eastAsia"/>
          <w:color w:val="000000"/>
          <w:sz w:val="24"/>
        </w:rPr>
        <w:t>此外，山东新希望六和集团有限公司与项目完成人朱伟于2008年合作制定了刺参配合饲料的国家标准一套-《水产配合饲料 第7部分：刺参配合饲料》（GBT 22919.7-2008）；而后山东新希望六和集团有限公司与项目完成人朱伟于2016年合作《一种海参饲料添加剂及其制备方法》专利1项（已公布），可以显著提高海参的免疫力和抗病毒能力，促进海参的生长速度。</w:t>
      </w:r>
    </w:p>
    <w:sectPr w:rsidR="00CA34C8" w:rsidRPr="00CF2B2F">
      <w:headerReference w:type="even" r:id="rId9"/>
      <w:footerReference w:type="even"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F6E" w:rsidRDefault="00521F6E">
      <w:r>
        <w:separator/>
      </w:r>
    </w:p>
  </w:endnote>
  <w:endnote w:type="continuationSeparator" w:id="0">
    <w:p w:rsidR="00521F6E" w:rsidRDefault="00521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4C8" w:rsidRDefault="00CA34C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4C8" w:rsidRDefault="00CA34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F6E" w:rsidRDefault="00521F6E">
      <w:r>
        <w:separator/>
      </w:r>
    </w:p>
  </w:footnote>
  <w:footnote w:type="continuationSeparator" w:id="0">
    <w:p w:rsidR="00521F6E" w:rsidRDefault="00521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4C8" w:rsidRDefault="00CA34C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4C8" w:rsidRDefault="00CA34C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C98116"/>
    <w:multiLevelType w:val="singleLevel"/>
    <w:tmpl w:val="9FC98116"/>
    <w:lvl w:ilvl="0">
      <w:start w:val="1"/>
      <w:numFmt w:val="decimal"/>
      <w:suff w:val="space"/>
      <w:lvlText w:val="%1."/>
      <w:lvlJc w:val="left"/>
    </w:lvl>
  </w:abstractNum>
  <w:abstractNum w:abstractNumId="1">
    <w:nsid w:val="C8ED059E"/>
    <w:multiLevelType w:val="singleLevel"/>
    <w:tmpl w:val="C8ED059E"/>
    <w:lvl w:ilvl="0">
      <w:start w:val="1"/>
      <w:numFmt w:val="chineseCounting"/>
      <w:suff w:val="nothing"/>
      <w:lvlText w:val="%1、"/>
      <w:lvlJc w:val="left"/>
      <w:rPr>
        <w:rFonts w:hint="eastAsia"/>
      </w:rPr>
    </w:lvl>
  </w:abstractNum>
  <w:abstractNum w:abstractNumId="2">
    <w:nsid w:val="01AB170B"/>
    <w:multiLevelType w:val="singleLevel"/>
    <w:tmpl w:val="01AB170B"/>
    <w:lvl w:ilvl="0">
      <w:start w:val="15"/>
      <w:numFmt w:val="decimal"/>
      <w:suff w:val="space"/>
      <w:lvlText w:val="%1."/>
      <w:lvlJc w:val="left"/>
    </w:lvl>
  </w:abstractNum>
  <w:abstractNum w:abstractNumId="3">
    <w:nsid w:val="20D715BA"/>
    <w:multiLevelType w:val="singleLevel"/>
    <w:tmpl w:val="01AB170B"/>
    <w:lvl w:ilvl="0">
      <w:start w:val="15"/>
      <w:numFmt w:val="decimal"/>
      <w:suff w:val="space"/>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34"/>
    <w:rsid w:val="00093BBE"/>
    <w:rsid w:val="000E17D8"/>
    <w:rsid w:val="001043DB"/>
    <w:rsid w:val="00127934"/>
    <w:rsid w:val="00137358"/>
    <w:rsid w:val="001576C3"/>
    <w:rsid w:val="00164476"/>
    <w:rsid w:val="00173628"/>
    <w:rsid w:val="00196BC0"/>
    <w:rsid w:val="001E0437"/>
    <w:rsid w:val="001F162A"/>
    <w:rsid w:val="001F4D9D"/>
    <w:rsid w:val="00202C98"/>
    <w:rsid w:val="00226D98"/>
    <w:rsid w:val="00232ED4"/>
    <w:rsid w:val="00247E22"/>
    <w:rsid w:val="00263CC6"/>
    <w:rsid w:val="002975E1"/>
    <w:rsid w:val="002A1EFA"/>
    <w:rsid w:val="002A6014"/>
    <w:rsid w:val="002B230F"/>
    <w:rsid w:val="002E24C6"/>
    <w:rsid w:val="00305D25"/>
    <w:rsid w:val="00344D26"/>
    <w:rsid w:val="00383581"/>
    <w:rsid w:val="00387036"/>
    <w:rsid w:val="003C7F0E"/>
    <w:rsid w:val="003D5F5F"/>
    <w:rsid w:val="003F0D24"/>
    <w:rsid w:val="003F568C"/>
    <w:rsid w:val="00400F03"/>
    <w:rsid w:val="00427416"/>
    <w:rsid w:val="00436181"/>
    <w:rsid w:val="004560BB"/>
    <w:rsid w:val="004738FB"/>
    <w:rsid w:val="004B4B5F"/>
    <w:rsid w:val="004C0CE1"/>
    <w:rsid w:val="00521F6E"/>
    <w:rsid w:val="00531D18"/>
    <w:rsid w:val="00532D8F"/>
    <w:rsid w:val="00556147"/>
    <w:rsid w:val="00563A6A"/>
    <w:rsid w:val="00565736"/>
    <w:rsid w:val="005B2E96"/>
    <w:rsid w:val="005C2BFB"/>
    <w:rsid w:val="00623EA2"/>
    <w:rsid w:val="00645E88"/>
    <w:rsid w:val="00695A16"/>
    <w:rsid w:val="006A1851"/>
    <w:rsid w:val="006D3B07"/>
    <w:rsid w:val="0070011F"/>
    <w:rsid w:val="007056F7"/>
    <w:rsid w:val="007120D7"/>
    <w:rsid w:val="00750348"/>
    <w:rsid w:val="00750DA5"/>
    <w:rsid w:val="00756619"/>
    <w:rsid w:val="0076389E"/>
    <w:rsid w:val="00792076"/>
    <w:rsid w:val="00797FD1"/>
    <w:rsid w:val="007A1AA3"/>
    <w:rsid w:val="007D135D"/>
    <w:rsid w:val="007F4831"/>
    <w:rsid w:val="00800FE1"/>
    <w:rsid w:val="00816410"/>
    <w:rsid w:val="0084155A"/>
    <w:rsid w:val="00846333"/>
    <w:rsid w:val="00872A43"/>
    <w:rsid w:val="008C313A"/>
    <w:rsid w:val="008C3434"/>
    <w:rsid w:val="008F787B"/>
    <w:rsid w:val="00903488"/>
    <w:rsid w:val="00904F07"/>
    <w:rsid w:val="00915DED"/>
    <w:rsid w:val="009161AF"/>
    <w:rsid w:val="00935631"/>
    <w:rsid w:val="009759BB"/>
    <w:rsid w:val="009B2DCD"/>
    <w:rsid w:val="009B2DEB"/>
    <w:rsid w:val="009D6F58"/>
    <w:rsid w:val="009E6490"/>
    <w:rsid w:val="00A240AD"/>
    <w:rsid w:val="00A70CFE"/>
    <w:rsid w:val="00A80657"/>
    <w:rsid w:val="00AD7FB0"/>
    <w:rsid w:val="00AE61D0"/>
    <w:rsid w:val="00B53938"/>
    <w:rsid w:val="00B64177"/>
    <w:rsid w:val="00BB489D"/>
    <w:rsid w:val="00C10CA6"/>
    <w:rsid w:val="00C2512D"/>
    <w:rsid w:val="00C31364"/>
    <w:rsid w:val="00C443B3"/>
    <w:rsid w:val="00C63E3B"/>
    <w:rsid w:val="00C80C97"/>
    <w:rsid w:val="00C93DE2"/>
    <w:rsid w:val="00CA00A5"/>
    <w:rsid w:val="00CA34C8"/>
    <w:rsid w:val="00CD22F5"/>
    <w:rsid w:val="00CF2B2F"/>
    <w:rsid w:val="00D360AF"/>
    <w:rsid w:val="00D46680"/>
    <w:rsid w:val="00D611B7"/>
    <w:rsid w:val="00D65365"/>
    <w:rsid w:val="00D71EC5"/>
    <w:rsid w:val="00D93D06"/>
    <w:rsid w:val="00DD5C0C"/>
    <w:rsid w:val="00DE6504"/>
    <w:rsid w:val="00DF3B5A"/>
    <w:rsid w:val="00E25AB6"/>
    <w:rsid w:val="00E31CE8"/>
    <w:rsid w:val="00E335F3"/>
    <w:rsid w:val="00E35ED3"/>
    <w:rsid w:val="00E815DC"/>
    <w:rsid w:val="00E943CD"/>
    <w:rsid w:val="00EB6FF6"/>
    <w:rsid w:val="00ED33BA"/>
    <w:rsid w:val="00F051D9"/>
    <w:rsid w:val="00F3518A"/>
    <w:rsid w:val="00F4676D"/>
    <w:rsid w:val="00F51207"/>
    <w:rsid w:val="00F94D34"/>
    <w:rsid w:val="00FC0680"/>
    <w:rsid w:val="00FC15A2"/>
    <w:rsid w:val="04160D9C"/>
    <w:rsid w:val="26505DF1"/>
    <w:rsid w:val="286E600D"/>
    <w:rsid w:val="2E85335D"/>
    <w:rsid w:val="31DA523A"/>
    <w:rsid w:val="341A6769"/>
    <w:rsid w:val="370D01D7"/>
    <w:rsid w:val="429F1262"/>
    <w:rsid w:val="42AC0360"/>
    <w:rsid w:val="43EF45A4"/>
    <w:rsid w:val="4E8B2F1F"/>
    <w:rsid w:val="5C094E7F"/>
    <w:rsid w:val="6C2172D0"/>
    <w:rsid w:val="6D14120D"/>
    <w:rsid w:val="6E90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hAnsi="宋体" w:hint="eastAsia"/>
      <w:b/>
      <w:kern w:val="44"/>
      <w:sz w:val="48"/>
      <w:szCs w:val="48"/>
    </w:rPr>
  </w:style>
  <w:style w:type="paragraph" w:styleId="2">
    <w:name w:val="heading 2"/>
    <w:basedOn w:val="a"/>
    <w:next w:val="a"/>
    <w:link w:val="2Char"/>
    <w:qFormat/>
    <w:pPr>
      <w:keepNext/>
      <w:keepLines/>
      <w:spacing w:beforeLines="50" w:afterLines="50" w:line="390" w:lineRule="exact"/>
      <w:jc w:val="center"/>
      <w:outlineLvl w:val="1"/>
    </w:pPr>
    <w:rPr>
      <w:rFonts w:ascii="Arial" w:eastAsia="黑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Plain Text"/>
    <w:basedOn w:val="a"/>
    <w:link w:val="Char"/>
    <w:qFormat/>
    <w:pPr>
      <w:spacing w:line="400" w:lineRule="exact"/>
      <w:ind w:firstLineChars="200" w:firstLine="420"/>
    </w:pPr>
    <w:rPr>
      <w:bCs/>
      <w:szCs w:val="21"/>
    </w:rPr>
  </w:style>
  <w:style w:type="paragraph" w:styleId="a5">
    <w:name w:val="footer"/>
    <w:basedOn w:val="a"/>
    <w:link w:val="Char0"/>
    <w:uiPriority w:val="99"/>
    <w:semiHidden/>
    <w:unhideWhenUsed/>
    <w:qFormat/>
    <w:pPr>
      <w:tabs>
        <w:tab w:val="center" w:pos="4153"/>
        <w:tab w:val="right" w:pos="8306"/>
      </w:tabs>
      <w:snapToGrid w:val="0"/>
      <w:jc w:val="left"/>
    </w:pPr>
    <w:rPr>
      <w:sz w:val="18"/>
      <w:szCs w:val="18"/>
    </w:rPr>
  </w:style>
  <w:style w:type="paragraph" w:styleId="a6">
    <w:name w:val="header"/>
    <w:basedOn w:val="a"/>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2"/>
    <w:uiPriority w:val="10"/>
    <w:qFormat/>
    <w:pPr>
      <w:spacing w:before="240" w:after="60"/>
      <w:jc w:val="center"/>
      <w:outlineLvl w:val="0"/>
    </w:pPr>
    <w:rPr>
      <w:rFonts w:asciiTheme="majorHAnsi" w:hAnsiTheme="majorHAnsi" w:cstheme="majorBidi"/>
      <w:b/>
      <w:bCs/>
      <w:sz w:val="32"/>
      <w:szCs w:val="32"/>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2Char">
    <w:name w:val="标题 2 Char"/>
    <w:basedOn w:val="a0"/>
    <w:link w:val="2"/>
    <w:qFormat/>
    <w:rPr>
      <w:rFonts w:ascii="Arial" w:eastAsia="黑体" w:hAnsi="Arial" w:cs="Times New Roman"/>
      <w:sz w:val="32"/>
      <w:szCs w:val="32"/>
    </w:rPr>
  </w:style>
  <w:style w:type="character" w:customStyle="1" w:styleId="Char2">
    <w:name w:val="标题 Char"/>
    <w:basedOn w:val="a0"/>
    <w:link w:val="a7"/>
    <w:uiPriority w:val="10"/>
    <w:qFormat/>
    <w:rPr>
      <w:rFonts w:asciiTheme="majorHAnsi" w:eastAsia="宋体" w:hAnsiTheme="majorHAnsi" w:cstheme="majorBidi"/>
      <w:b/>
      <w:bCs/>
      <w:sz w:val="32"/>
      <w:szCs w:val="32"/>
    </w:rPr>
  </w:style>
  <w:style w:type="paragraph" w:styleId="ab">
    <w:name w:val="List Paragraph"/>
    <w:basedOn w:val="a"/>
    <w:uiPriority w:val="34"/>
    <w:qFormat/>
    <w:pPr>
      <w:ind w:firstLineChars="200" w:firstLine="420"/>
    </w:pPr>
  </w:style>
  <w:style w:type="character" w:customStyle="1" w:styleId="Char1">
    <w:name w:val="页眉 Char"/>
    <w:basedOn w:val="a0"/>
    <w:link w:val="a6"/>
    <w:uiPriority w:val="99"/>
    <w:semiHidden/>
    <w:qFormat/>
    <w:rPr>
      <w:rFonts w:ascii="Times New Roman" w:eastAsia="宋体" w:hAnsi="Times New Roman" w:cs="Times New Roman"/>
      <w:sz w:val="18"/>
      <w:szCs w:val="18"/>
    </w:rPr>
  </w:style>
  <w:style w:type="character" w:customStyle="1" w:styleId="Char0">
    <w:name w:val="页脚 Char"/>
    <w:basedOn w:val="a0"/>
    <w:link w:val="a5"/>
    <w:uiPriority w:val="99"/>
    <w:semiHidden/>
    <w:qFormat/>
    <w:rPr>
      <w:rFonts w:ascii="Times New Roman" w:eastAsia="宋体" w:hAnsi="Times New Roman" w:cs="Times New Roman"/>
      <w:sz w:val="18"/>
      <w:szCs w:val="18"/>
    </w:rPr>
  </w:style>
  <w:style w:type="character" w:customStyle="1" w:styleId="Char">
    <w:name w:val="纯文本 Char"/>
    <w:basedOn w:val="a0"/>
    <w:link w:val="a4"/>
    <w:rsid w:val="002A1EFA"/>
    <w:rPr>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hAnsi="宋体" w:hint="eastAsia"/>
      <w:b/>
      <w:kern w:val="44"/>
      <w:sz w:val="48"/>
      <w:szCs w:val="48"/>
    </w:rPr>
  </w:style>
  <w:style w:type="paragraph" w:styleId="2">
    <w:name w:val="heading 2"/>
    <w:basedOn w:val="a"/>
    <w:next w:val="a"/>
    <w:link w:val="2Char"/>
    <w:qFormat/>
    <w:pPr>
      <w:keepNext/>
      <w:keepLines/>
      <w:spacing w:beforeLines="50" w:afterLines="50" w:line="390" w:lineRule="exact"/>
      <w:jc w:val="center"/>
      <w:outlineLvl w:val="1"/>
    </w:pPr>
    <w:rPr>
      <w:rFonts w:ascii="Arial" w:eastAsia="黑体" w:hAnsi="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Plain Text"/>
    <w:basedOn w:val="a"/>
    <w:link w:val="Char"/>
    <w:qFormat/>
    <w:pPr>
      <w:spacing w:line="400" w:lineRule="exact"/>
      <w:ind w:firstLineChars="200" w:firstLine="420"/>
    </w:pPr>
    <w:rPr>
      <w:bCs/>
      <w:szCs w:val="21"/>
    </w:rPr>
  </w:style>
  <w:style w:type="paragraph" w:styleId="a5">
    <w:name w:val="footer"/>
    <w:basedOn w:val="a"/>
    <w:link w:val="Char0"/>
    <w:uiPriority w:val="99"/>
    <w:semiHidden/>
    <w:unhideWhenUsed/>
    <w:qFormat/>
    <w:pPr>
      <w:tabs>
        <w:tab w:val="center" w:pos="4153"/>
        <w:tab w:val="right" w:pos="8306"/>
      </w:tabs>
      <w:snapToGrid w:val="0"/>
      <w:jc w:val="left"/>
    </w:pPr>
    <w:rPr>
      <w:sz w:val="18"/>
      <w:szCs w:val="18"/>
    </w:rPr>
  </w:style>
  <w:style w:type="paragraph" w:styleId="a6">
    <w:name w:val="header"/>
    <w:basedOn w:val="a"/>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2"/>
    <w:uiPriority w:val="10"/>
    <w:qFormat/>
    <w:pPr>
      <w:spacing w:before="240" w:after="60"/>
      <w:jc w:val="center"/>
      <w:outlineLvl w:val="0"/>
    </w:pPr>
    <w:rPr>
      <w:rFonts w:asciiTheme="majorHAnsi" w:hAnsiTheme="majorHAnsi" w:cstheme="majorBidi"/>
      <w:b/>
      <w:bCs/>
      <w:sz w:val="32"/>
      <w:szCs w:val="32"/>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2Char">
    <w:name w:val="标题 2 Char"/>
    <w:basedOn w:val="a0"/>
    <w:link w:val="2"/>
    <w:qFormat/>
    <w:rPr>
      <w:rFonts w:ascii="Arial" w:eastAsia="黑体" w:hAnsi="Arial" w:cs="Times New Roman"/>
      <w:sz w:val="32"/>
      <w:szCs w:val="32"/>
    </w:rPr>
  </w:style>
  <w:style w:type="character" w:customStyle="1" w:styleId="Char2">
    <w:name w:val="标题 Char"/>
    <w:basedOn w:val="a0"/>
    <w:link w:val="a7"/>
    <w:uiPriority w:val="10"/>
    <w:qFormat/>
    <w:rPr>
      <w:rFonts w:asciiTheme="majorHAnsi" w:eastAsia="宋体" w:hAnsiTheme="majorHAnsi" w:cstheme="majorBidi"/>
      <w:b/>
      <w:bCs/>
      <w:sz w:val="32"/>
      <w:szCs w:val="32"/>
    </w:rPr>
  </w:style>
  <w:style w:type="paragraph" w:styleId="ab">
    <w:name w:val="List Paragraph"/>
    <w:basedOn w:val="a"/>
    <w:uiPriority w:val="34"/>
    <w:qFormat/>
    <w:pPr>
      <w:ind w:firstLineChars="200" w:firstLine="420"/>
    </w:pPr>
  </w:style>
  <w:style w:type="character" w:customStyle="1" w:styleId="Char1">
    <w:name w:val="页眉 Char"/>
    <w:basedOn w:val="a0"/>
    <w:link w:val="a6"/>
    <w:uiPriority w:val="99"/>
    <w:semiHidden/>
    <w:qFormat/>
    <w:rPr>
      <w:rFonts w:ascii="Times New Roman" w:eastAsia="宋体" w:hAnsi="Times New Roman" w:cs="Times New Roman"/>
      <w:sz w:val="18"/>
      <w:szCs w:val="18"/>
    </w:rPr>
  </w:style>
  <w:style w:type="character" w:customStyle="1" w:styleId="Char0">
    <w:name w:val="页脚 Char"/>
    <w:basedOn w:val="a0"/>
    <w:link w:val="a5"/>
    <w:uiPriority w:val="99"/>
    <w:semiHidden/>
    <w:qFormat/>
    <w:rPr>
      <w:rFonts w:ascii="Times New Roman" w:eastAsia="宋体" w:hAnsi="Times New Roman" w:cs="Times New Roman"/>
      <w:sz w:val="18"/>
      <w:szCs w:val="18"/>
    </w:rPr>
  </w:style>
  <w:style w:type="character" w:customStyle="1" w:styleId="Char">
    <w:name w:val="纯文本 Char"/>
    <w:basedOn w:val="a0"/>
    <w:link w:val="a4"/>
    <w:rsid w:val="002A1EFA"/>
    <w:rPr>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1144</Words>
  <Characters>6526</Characters>
  <Application>Microsoft Office Word</Application>
  <DocSecurity>0</DocSecurity>
  <Lines>54</Lines>
  <Paragraphs>15</Paragraphs>
  <ScaleCrop>false</ScaleCrop>
  <Company>Microsoft</Company>
  <LinksUpToDate>false</LinksUpToDate>
  <CharactersWithSpaces>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xb21cn</cp:lastModifiedBy>
  <cp:revision>9</cp:revision>
  <dcterms:created xsi:type="dcterms:W3CDTF">2020-08-20T13:28:00Z</dcterms:created>
  <dcterms:modified xsi:type="dcterms:W3CDTF">2020-08-20T15:08:00Z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